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firstLine="643"/>
        <w:jc w:val="left"/>
        <w:spacing w:line="480" w:lineRule="auto"/>
        <w:rPr>
          <w:rFonts w:ascii="宋体" w:hAnsi="宋体"/>
          <w:b/>
          <w:sz w:val="32"/>
        </w:rPr>
      </w:pPr>
      <w:r>
        <w:rPr>
          <w:rFonts w:ascii="宋体" w:hAnsi="宋体"/>
          <w:b/>
          <w:sz w:val="32"/>
        </w:rPr>
        <w:t xml:space="preserve">项目编号：JSZC-320500-JZCG-G2025-0613</w:t>
      </w:r>
      <w:r/>
    </w:p>
    <w:p>
      <w:pPr>
        <w:ind w:firstLine="643"/>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firstLine="643"/>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苏州市公安局高速公路智能交通设施建设项目</w:t>
      </w:r>
      <w:r/>
    </w:p>
    <w:p>
      <w:pPr>
        <w:ind w:firstLine="643"/>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11</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6"/>
        <w:ind w:firstLine="0"/>
        <w:jc w:val="left"/>
        <w:spacing w:before="120" w:after="120"/>
        <w:tabs>
          <w:tab w:val="right" w:pos="9856" w:leader="dot"/>
        </w:tabs>
        <w:rPr>
          <w:rStyle w:val="908"/>
          <w:rFonts w:ascii="宋体" w:hAnsi="宋体" w:cs="Calibri"/>
          <w:bCs/>
          <w:caps/>
          <w:color w:val="auto"/>
          <w:sz w:val="32"/>
          <w:szCs w:val="32"/>
        </w:rPr>
        <w:outlineLvl w:val="9"/>
      </w:pPr>
      <w:r>
        <w:rPr>
          <w:rFonts w:ascii="宋体" w:hAnsi="宋体" w:cs="Calibri"/>
          <w:bCs/>
          <w:caps/>
          <w:color w:val="auto"/>
          <w:sz w:val="32"/>
          <w:szCs w:val="32"/>
        </w:rPr>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rPr>
          <w:rStyle w:val="908"/>
          <w:rFonts w:ascii="宋体" w:hAnsi="宋体" w:cs="Calibri"/>
          <w:bCs/>
          <w:caps/>
          <w:color w:val="auto"/>
          <w:sz w:val="32"/>
        </w:rPr>
        <w:fldChar w:fldCharType="begin"/>
      </w:r>
      <w:r>
        <w:rPr>
          <w:rStyle w:val="908"/>
          <w:rFonts w:ascii="宋体" w:hAnsi="宋体" w:cs="Calibri"/>
          <w:bCs/>
          <w:caps/>
          <w:color w:val="auto"/>
          <w:sz w:val="32"/>
        </w:rPr>
        <w:instrText xml:space="preserve"> TOC \o "1-1" \h \z \u </w:instrText>
      </w:r>
      <w:r>
        <w:rPr>
          <w:rStyle w:val="908"/>
          <w:rFonts w:ascii="宋体" w:hAnsi="宋体" w:cs="Calibri"/>
          <w:bCs/>
          <w:caps/>
          <w:color w:val="auto"/>
          <w:sz w:val="32"/>
        </w:rPr>
        <w:fldChar w:fldCharType="separate"/>
      </w:r>
      <w:hyperlink w:tooltip="#_Toc105397776" w:anchor="_Toc105397776" w:history="1">
        <w:r>
          <w:rPr>
            <w:rStyle w:val="908"/>
            <w:rFonts w:ascii="宋体" w:hAnsi="宋体" w:cs="Calibri"/>
            <w:bCs/>
            <w:caps/>
            <w:color w:val="auto"/>
            <w:sz w:val="32"/>
            <w:szCs w:val="32"/>
          </w:rPr>
          <w:t xml:space="preserve">第一章 投标邀请函</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_Toc105397776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5</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77" w:anchor="_Toc105397777" w:history="1">
        <w:r>
          <w:rPr>
            <w:rStyle w:val="908"/>
            <w:rFonts w:ascii="宋体" w:hAnsi="宋体" w:cs="Calibri"/>
            <w:bCs/>
            <w:caps/>
            <w:color w:val="auto"/>
            <w:sz w:val="32"/>
            <w:szCs w:val="32"/>
          </w:rPr>
          <w:t xml:space="preserve">第二章 投标人须知</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_Toc105397777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8</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78" w:anchor="_Toc105397778" w:history="1">
        <w:r>
          <w:rPr>
            <w:rStyle w:val="908"/>
            <w:rFonts w:ascii="宋体" w:hAnsi="宋体" w:cs="Calibri"/>
            <w:bCs/>
            <w:caps/>
            <w:color w:val="auto"/>
            <w:sz w:val="32"/>
            <w:szCs w:val="32"/>
          </w:rPr>
          <w:t xml:space="preserve">第三章 投标文件格式</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_Toc105397778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20</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93" w:anchor="_Toc105397793" w:history="1">
        <w:r>
          <w:rPr>
            <w:rStyle w:val="908"/>
            <w:rFonts w:ascii="宋体" w:hAnsi="宋体" w:cs="Calibri"/>
            <w:bCs/>
            <w:caps/>
            <w:color w:val="auto"/>
            <w:sz w:val="32"/>
            <w:szCs w:val="32"/>
          </w:rPr>
          <w:t xml:space="preserve">第四章 招标书</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_Toc105397793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33</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94" w:anchor="_Toc105397794" w:history="1">
        <w:r>
          <w:rPr>
            <w:rStyle w:val="908"/>
            <w:rFonts w:ascii="宋体" w:hAnsi="宋体" w:cs="Calibri"/>
            <w:bCs/>
            <w:caps/>
            <w:color w:val="auto"/>
            <w:sz w:val="32"/>
            <w:szCs w:val="32"/>
          </w:rPr>
          <w:t xml:space="preserve">第五章 合同及主要条款</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_Toc105397794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52</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95" w:anchor="_Toc105397795" w:history="1">
        <w:r>
          <w:rPr>
            <w:rStyle w:val="908"/>
            <w:rFonts w:ascii="宋体" w:hAnsi="宋体" w:cs="Calibri"/>
            <w:bCs/>
            <w:caps/>
            <w:color w:val="auto"/>
            <w:sz w:val="32"/>
            <w:szCs w:val="32"/>
          </w:rPr>
          <w:t xml:space="preserve">第六章 评标办法和评分标准</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_Toc105397795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61</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6" w:leader="dot"/>
        </w:tabs>
        <w:rPr>
          <w:rFonts w:ascii="宋体" w:hAnsi="宋体"/>
          <w:sz w:val="32"/>
          <w:szCs w:val="32"/>
        </w:rPr>
        <w:outlineLvl w:val="9"/>
      </w:pPr>
      <w:r>
        <w:rPr>
          <w:rStyle w:val="90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JSZC-320500-JZCG-G2025-0613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rPr>
              <w:t xml:space="preserve">苏州市公安局高速公路智能交通设施建设项目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联系人：严工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512-69820896</w:t>
            </w:r>
            <w:r>
              <w:rPr>
                <w:rFonts w:hint="eastAsia" w:ascii="宋体" w:hAnsi="宋体"/>
                <w:sz w:val="21"/>
                <w:szCs w:val="21"/>
              </w:rPr>
              <w:t xml:space="preserve">、6</w:t>
            </w:r>
            <w:r>
              <w:rPr>
                <w:rFonts w:ascii="宋体" w:hAnsi="宋体"/>
                <w:sz w:val="21"/>
                <w:szCs w:val="21"/>
              </w:rPr>
              <w:t xml:space="preserve">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名称：苏州市公安局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rPr>
              <w:t xml:space="preserve">苏州市相城区人民路3998号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联系人：钱国庆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0512-65111701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月18</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ascii="宋体" w:hAnsi="宋体" w:cs="Times New Roman"/>
                <w:sz w:val="21"/>
                <w:szCs w:val="21"/>
                <w:u w:val="single"/>
              </w:rPr>
              <w:t xml:space="preserve">12</w:t>
            </w:r>
            <w:r>
              <w:rPr>
                <w:rFonts w:hint="eastAsia" w:ascii="宋体" w:hAnsi="宋体" w:cs="Times New Roman"/>
                <w:sz w:val="21"/>
                <w:szCs w:val="21"/>
                <w:u w:val="single"/>
              </w:rPr>
              <w:t xml:space="preserve">月18</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12</w:t>
            </w:r>
            <w:r>
              <w:rPr>
                <w:rFonts w:hint="eastAsia" w:ascii="宋体" w:hAnsi="宋体" w:cs="Times New Roman"/>
                <w:sz w:val="21"/>
                <w:szCs w:val="21"/>
                <w:u w:val="single"/>
              </w:rPr>
              <w:t xml:space="preserve">月18</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rPr>
              <w:t xml:space="preserve">合同金额的5</w:t>
            </w:r>
            <w:r>
              <w:rPr>
                <w:rFonts w:ascii="宋体" w:hAnsi="宋体"/>
                <w:sz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6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9"/>
        <w:rPr>
          <w:rFonts w:ascii="宋体" w:hAnsi="宋体"/>
        </w:rPr>
      </w:pPr>
      <w:r>
        <w:rPr>
          <w:rFonts w:ascii="宋体" w:hAnsi="宋体"/>
        </w:rPr>
      </w:r>
      <w:r/>
    </w:p>
    <w:p>
      <w:pPr>
        <w:pStyle w:val="86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3"/>
        <w:ind w:left="431" w:firstLine="17"/>
        <w:jc w:val="center"/>
        <w:spacing w:before="0" w:after="0" w:line="360" w:lineRule="auto"/>
        <w:rPr>
          <w:rStyle w:val="973"/>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苏州市公安局高速公路智能交通设施建设项目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hint="eastAsia" w:ascii="宋体" w:hAnsi="宋体"/>
          <w:b/>
          <w:sz w:val="21"/>
          <w:szCs w:val="21"/>
          <w:u w:val="single"/>
        </w:rPr>
        <w:t xml:space="preserve">12月18日13点30分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6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JSZC-320500-JZCG-G2025-0613</w:t>
      </w:r>
      <w:r/>
    </w:p>
    <w:p>
      <w:pPr>
        <w:pStyle w:val="86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rPr>
        <w:t xml:space="preserve">苏州市公安局高速公路智能交通设施建设项目</w:t>
      </w:r>
      <w:r/>
    </w:p>
    <w:p>
      <w:pPr>
        <w:pStyle w:val="86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4.预算金额：</w:t>
      </w:r>
      <w:r>
        <w:rPr>
          <w:rFonts w:hint="eastAsia" w:ascii="宋体" w:hAnsi="宋体"/>
          <w:sz w:val="21"/>
        </w:rPr>
        <w:t xml:space="preserve">人民币壹佰壹拾肆万叁仟伍佰陆拾捌元叁角壹分（￥1</w:t>
      </w:r>
      <w:r>
        <w:rPr>
          <w:rFonts w:ascii="宋体" w:hAnsi="宋体"/>
          <w:sz w:val="21"/>
        </w:rPr>
        <w:t xml:space="preserve">,143,568.31</w:t>
      </w:r>
      <w:r>
        <w:rPr>
          <w:rFonts w:hint="eastAsia" w:ascii="宋体" w:hAnsi="宋体"/>
          <w:sz w:val="21"/>
        </w:rPr>
        <w:t xml:space="preserve">元）</w:t>
      </w:r>
      <w:r/>
    </w:p>
    <w:p>
      <w:pPr>
        <w:pStyle w:val="861"/>
        <w:ind w:left="0" w:firstLine="420"/>
        <w:spacing w:line="360" w:lineRule="auto"/>
        <w:rPr>
          <w:rFonts w:ascii="宋体" w:hAnsi="宋体"/>
          <w:sz w:val="21"/>
          <w:szCs w:val="21"/>
        </w:rPr>
      </w:pPr>
      <w:r>
        <w:rPr>
          <w:rFonts w:hint="eastAsia" w:ascii="宋体" w:hAnsi="宋体"/>
          <w:sz w:val="21"/>
          <w:szCs w:val="21"/>
        </w:rPr>
        <w:t xml:space="preserve">5.最高限价：人民币壹佰壹拾肆万叁仟伍佰伍拾柒元壹角壹分（￥1,143,557.11元）</w:t>
      </w:r>
      <w:r/>
    </w:p>
    <w:p>
      <w:pPr>
        <w:pStyle w:val="861"/>
        <w:ind w:left="0" w:firstLine="420"/>
        <w:spacing w:line="360" w:lineRule="auto"/>
        <w:rPr>
          <w:rFonts w:ascii="宋体" w:hAnsi="宋体"/>
          <w:sz w:val="21"/>
          <w:szCs w:val="21"/>
        </w:rPr>
      </w:pPr>
      <w:r>
        <w:rPr>
          <w:rFonts w:hint="eastAsia" w:ascii="宋体" w:hAnsi="宋体"/>
          <w:sz w:val="21"/>
          <w:szCs w:val="21"/>
        </w:rPr>
        <w:t xml:space="preserve">6.合同履行期限：合同签订后180日内(不含试运行时间，试运行时间不少于30日)。免费质量保证期要求不低于三年。免费质量保证期从货物供货、安装、调试正常且经采购使用部门确认验收合格之日起算。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7.采购需求：</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（1）采购标的需实现的功能：</w:t>
      </w:r>
      <w:r/>
    </w:p>
    <w:p>
      <w:pPr>
        <w:ind w:left="0" w:firstLine="420"/>
        <w:spacing w:line="360" w:lineRule="auto"/>
        <w:tabs>
          <w:tab w:val="left" w:pos="0" w:leader="none"/>
        </w:tabs>
        <w:rPr>
          <w:rFonts w:ascii="宋体" w:hAnsi="宋体"/>
          <w:sz w:val="21"/>
        </w:rPr>
      </w:pPr>
      <w:r>
        <w:rPr>
          <w:rFonts w:hint="eastAsia" w:ascii="宋体" w:hAnsi="宋体"/>
          <w:sz w:val="21"/>
        </w:rPr>
        <w:t xml:space="preserve">通过建设货车占道抓拍、实线变道抓拍、分心驾驶抓拍等设备，可有效降低交通事故发生率，提升通行效率，保障车辆的行车安全；</w:t>
      </w:r>
      <w:r/>
    </w:p>
    <w:p>
      <w:pPr>
        <w:ind w:left="0" w:firstLine="420"/>
        <w:spacing w:line="360" w:lineRule="auto"/>
        <w:tabs>
          <w:tab w:val="left" w:pos="0" w:leader="none"/>
        </w:tabs>
        <w:rPr>
          <w:rFonts w:ascii="宋体" w:hAnsi="宋体"/>
          <w:sz w:val="21"/>
        </w:rPr>
      </w:pPr>
      <w:r>
        <w:rPr>
          <w:rFonts w:hint="eastAsia" w:ascii="宋体" w:hAnsi="宋体"/>
          <w:sz w:val="21"/>
        </w:rPr>
        <w:t xml:space="preserve">通过建设主线、收费站出口匝道卡口，完善苏州高速公路立体化防控圈，为稽查布控、侦查破案等实战业务场景，提供技术手段。</w:t>
      </w:r>
      <w:r/>
    </w:p>
    <w:p>
      <w:pPr>
        <w:ind w:left="0" w:firstLine="420"/>
        <w:spacing w:line="360" w:lineRule="auto"/>
        <w:tabs>
          <w:tab w:val="left" w:pos="0" w:leader="none"/>
        </w:tabs>
        <w:rPr>
          <w:rFonts w:ascii="宋体" w:hAnsi="宋体"/>
          <w:sz w:val="21"/>
        </w:rPr>
      </w:pPr>
      <w:r>
        <w:rPr>
          <w:rFonts w:hint="eastAsia" w:ascii="宋体" w:hAnsi="宋体"/>
          <w:sz w:val="21"/>
        </w:rPr>
        <w:t xml:space="preserve">（2）采购标的需实现的目标：</w:t>
      </w:r>
      <w:r/>
    </w:p>
    <w:p>
      <w:pPr>
        <w:ind w:left="0" w:firstLine="420"/>
        <w:spacing w:line="360" w:lineRule="auto"/>
        <w:tabs>
          <w:tab w:val="left" w:pos="0" w:leader="none"/>
        </w:tabs>
        <w:rPr>
          <w:rFonts w:ascii="宋体" w:hAnsi="宋体"/>
          <w:sz w:val="21"/>
        </w:rPr>
      </w:pPr>
      <w:r>
        <w:rPr>
          <w:rFonts w:hint="eastAsia" w:ascii="宋体" w:hAnsi="宋体"/>
          <w:sz w:val="21"/>
        </w:rPr>
        <w:t xml:space="preserve">通过本项目的建设，旨在缓解高速公路交通拥堵、提升高速公路违法行为非现场执法的精准性、实时性，进一步强化高速公路交通安全管理水平。</w:t>
      </w:r>
      <w:r/>
    </w:p>
    <w:p>
      <w:pPr>
        <w:pStyle w:val="861"/>
        <w:ind w:left="0" w:firstLine="420"/>
        <w:spacing w:line="360" w:lineRule="auto"/>
        <w:rPr>
          <w:rFonts w:ascii="宋体" w:hAnsi="宋体"/>
          <w:sz w:val="21"/>
          <w:szCs w:val="21"/>
        </w:rPr>
      </w:pPr>
      <w:r>
        <w:rPr>
          <w:rFonts w:hint="eastAsia" w:ascii="宋体" w:hAnsi="宋体"/>
          <w:sz w:val="21"/>
          <w:szCs w:val="21"/>
        </w:rPr>
        <w:t xml:space="preserve">具体详见招标文件第四章。</w:t>
      </w:r>
      <w:r/>
    </w:p>
    <w:p>
      <w:pPr>
        <w:pStyle w:val="86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6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1"/>
        <w:ind w:left="0" w:firstLine="420"/>
        <w:spacing w:line="360" w:lineRule="auto"/>
        <w:rPr>
          <w:rFonts w:ascii="宋体" w:hAnsi="宋体"/>
          <w:sz w:val="21"/>
          <w:szCs w:val="21"/>
        </w:rPr>
      </w:pPr>
      <w:r>
        <w:rPr>
          <w:rFonts w:hint="eastAsia" w:ascii="宋体" w:hAnsi="宋体"/>
          <w:sz w:val="21"/>
          <w:szCs w:val="21"/>
        </w:rPr>
        <w:t xml:space="preserve">3.方式：</w:t>
      </w:r>
      <w:r/>
    </w:p>
    <w:p>
      <w:pPr>
        <w:pStyle w:val="86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1"/>
        <w:ind w:left="0" w:firstLine="420"/>
        <w:spacing w:line="360" w:lineRule="auto"/>
        <w:rPr>
          <w:rFonts w:ascii="宋体" w:hAnsi="宋体"/>
          <w:b/>
          <w:bCs/>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rPr>
          <w:rFonts w:hint="eastAsia" w:ascii="宋体" w:hAnsi="宋体"/>
          <w:b/>
          <w:bCs/>
          <w:sz w:val="21"/>
          <w:szCs w:val="21"/>
        </w:rPr>
        <w:t xml:space="preserve">自2025年12月1日起，现场办理地址调整为：苏州高新区邓尉路105号狮山科技馆1楼服务大厅</w:t>
      </w:r>
      <w:r/>
    </w:p>
    <w:p>
      <w:pPr>
        <w:pStyle w:val="86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40"/>
      <w:r/>
      <w:bookmarkStart w:id="7" w:name="OLE_LINK39"/>
      <w:r>
        <w:rPr>
          <w:rFonts w:ascii="宋体" w:hAnsi="宋体"/>
          <w:sz w:val="21"/>
          <w:szCs w:val="21"/>
        </w:rPr>
        <w:t xml:space="preserve">13914088964</w:t>
      </w:r>
      <w:bookmarkEnd w:id="6"/>
      <w:r/>
      <w:bookmarkEnd w:id="7"/>
      <w:r>
        <w:rPr>
          <w:rFonts w:hint="eastAsia" w:ascii="宋体" w:hAnsi="宋体"/>
          <w:sz w:val="21"/>
          <w:szCs w:val="21"/>
        </w:rPr>
        <w:t xml:space="preserve">、0512-69820854；智能客服：登录苏采云系统后，联系系统右下方智能客服图标进行咨询。</w:t>
      </w:r>
      <w:r/>
    </w:p>
    <w:p>
      <w:pPr>
        <w:pStyle w:val="86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12</w:t>
      </w:r>
      <w:r>
        <w:rPr>
          <w:rFonts w:hint="eastAsia" w:ascii="宋体" w:hAnsi="宋体" w:cs="Times New Roman"/>
          <w:sz w:val="21"/>
          <w:szCs w:val="21"/>
          <w:u w:val="single"/>
        </w:rPr>
        <w:t xml:space="preserve">月18</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86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12</w:t>
      </w:r>
      <w:r>
        <w:rPr>
          <w:rFonts w:hint="eastAsia" w:ascii="宋体" w:hAnsi="宋体" w:cs="Times New Roman"/>
          <w:sz w:val="21"/>
          <w:szCs w:val="21"/>
          <w:u w:val="single"/>
        </w:rPr>
        <w:t xml:space="preserve">月18</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1"/>
        <w:ind w:left="0" w:firstLine="422"/>
        <w:rPr>
          <w:rFonts w:ascii="宋体" w:hAnsi="宋体"/>
          <w:b/>
          <w:sz w:val="21"/>
          <w:szCs w:val="21"/>
        </w:rPr>
      </w:pPr>
      <w:r>
        <w:rPr>
          <w:rFonts w:hint="eastAsia" w:ascii="宋体" w:hAnsi="宋体"/>
          <w:b/>
          <w:sz w:val="21"/>
          <w:szCs w:val="21"/>
        </w:rPr>
        <w:t xml:space="preserve">七、对本次招标提出询问，请按以下方式联系</w:t>
      </w:r>
      <w:r/>
    </w:p>
    <w:p>
      <w:pPr>
        <w:pStyle w:val="861"/>
        <w:ind w:left="0" w:firstLine="420"/>
        <w:rPr>
          <w:rFonts w:ascii="宋体" w:hAnsi="宋体"/>
          <w:sz w:val="21"/>
          <w:szCs w:val="21"/>
        </w:rPr>
      </w:pPr>
      <w:r>
        <w:rPr>
          <w:rFonts w:hint="eastAsia" w:ascii="宋体" w:hAnsi="宋体"/>
          <w:sz w:val="21"/>
          <w:szCs w:val="21"/>
        </w:rPr>
        <w:t xml:space="preserve">1.采购人信息 </w:t>
      </w:r>
      <w:r/>
    </w:p>
    <w:p>
      <w:pPr>
        <w:pStyle w:val="861"/>
        <w:ind w:left="0" w:firstLine="420"/>
        <w:rPr>
          <w:rFonts w:ascii="宋体" w:hAnsi="宋体"/>
          <w:sz w:val="21"/>
          <w:szCs w:val="21"/>
        </w:rPr>
      </w:pPr>
      <w:r>
        <w:rPr>
          <w:rFonts w:hint="eastAsia" w:ascii="宋体" w:hAnsi="宋体"/>
          <w:sz w:val="21"/>
          <w:szCs w:val="21"/>
        </w:rPr>
        <w:t xml:space="preserve">名称：苏州市公安局</w:t>
      </w:r>
      <w:r/>
    </w:p>
    <w:p>
      <w:pPr>
        <w:pStyle w:val="861"/>
        <w:ind w:left="0" w:firstLine="420"/>
        <w:rPr>
          <w:rFonts w:ascii="宋体" w:hAnsi="宋体"/>
          <w:sz w:val="21"/>
          <w:szCs w:val="21"/>
        </w:rPr>
      </w:pPr>
      <w:r>
        <w:rPr>
          <w:rFonts w:hint="eastAsia" w:ascii="宋体" w:hAnsi="宋体"/>
          <w:sz w:val="21"/>
          <w:szCs w:val="21"/>
        </w:rPr>
        <w:t xml:space="preserve">地址：苏州市相城区人民路3998号</w:t>
      </w:r>
      <w:r/>
    </w:p>
    <w:p>
      <w:pPr>
        <w:pStyle w:val="861"/>
        <w:ind w:left="0" w:firstLine="420"/>
        <w:rPr>
          <w:rFonts w:ascii="宋体" w:hAnsi="宋体"/>
          <w:sz w:val="21"/>
          <w:szCs w:val="21"/>
        </w:rPr>
      </w:pPr>
      <w:r>
        <w:rPr>
          <w:rFonts w:hint="eastAsia" w:ascii="宋体" w:hAnsi="宋体"/>
          <w:sz w:val="21"/>
          <w:szCs w:val="21"/>
        </w:rPr>
        <w:t xml:space="preserve">联系人：钱国庆</w:t>
      </w:r>
      <w:r/>
    </w:p>
    <w:p>
      <w:pPr>
        <w:pStyle w:val="861"/>
        <w:ind w:left="0" w:firstLine="420"/>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0512-65111701</w:t>
      </w:r>
      <w:r/>
    </w:p>
    <w:p>
      <w:pPr>
        <w:pStyle w:val="861"/>
        <w:ind w:left="0" w:firstLine="420"/>
        <w:rPr>
          <w:rFonts w:ascii="宋体" w:hAnsi="宋体"/>
          <w:sz w:val="21"/>
          <w:szCs w:val="21"/>
        </w:rPr>
      </w:pPr>
      <w:r>
        <w:rPr>
          <w:rFonts w:hint="eastAsia" w:ascii="宋体" w:hAnsi="宋体"/>
          <w:sz w:val="21"/>
          <w:szCs w:val="21"/>
        </w:rPr>
        <w:t xml:space="preserve">2.采购代理机构信息 </w:t>
      </w:r>
      <w:r/>
    </w:p>
    <w:p>
      <w:pPr>
        <w:pStyle w:val="861"/>
        <w:ind w:left="0" w:firstLine="420"/>
        <w:rPr>
          <w:rFonts w:ascii="宋体" w:hAnsi="宋体"/>
          <w:sz w:val="21"/>
          <w:szCs w:val="21"/>
        </w:rPr>
      </w:pPr>
      <w:r>
        <w:rPr>
          <w:rFonts w:hint="eastAsia" w:ascii="宋体" w:hAnsi="宋体"/>
          <w:sz w:val="21"/>
          <w:szCs w:val="21"/>
        </w:rPr>
        <w:t xml:space="preserve">名称：苏州市政府集中采购中心 </w:t>
      </w:r>
      <w:r/>
    </w:p>
    <w:p>
      <w:pPr>
        <w:pStyle w:val="861"/>
        <w:ind w:left="0" w:firstLine="420"/>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61"/>
        <w:ind w:left="0" w:firstLine="420"/>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6</w:t>
      </w:r>
      <w:r>
        <w:rPr>
          <w:rFonts w:ascii="宋体" w:hAnsi="宋体"/>
          <w:sz w:val="21"/>
          <w:szCs w:val="21"/>
        </w:rPr>
        <w:t xml:space="preserve">9820921</w:t>
      </w:r>
      <w:r/>
    </w:p>
    <w:p>
      <w:pPr>
        <w:pStyle w:val="861"/>
        <w:ind w:left="0" w:firstLine="420"/>
        <w:rPr>
          <w:rFonts w:ascii="宋体" w:hAnsi="宋体"/>
          <w:sz w:val="21"/>
          <w:szCs w:val="21"/>
        </w:rPr>
      </w:pPr>
      <w:r>
        <w:rPr>
          <w:rFonts w:hint="eastAsia" w:ascii="宋体" w:hAnsi="宋体"/>
          <w:sz w:val="21"/>
          <w:szCs w:val="21"/>
        </w:rPr>
        <w:t xml:space="preserve">3.项目联系方式</w:t>
      </w:r>
      <w:r/>
    </w:p>
    <w:p>
      <w:pPr>
        <w:pStyle w:val="861"/>
        <w:ind w:left="0" w:firstLine="420"/>
        <w:rPr>
          <w:rFonts w:ascii="宋体" w:hAnsi="宋体"/>
          <w:sz w:val="21"/>
          <w:szCs w:val="21"/>
        </w:rPr>
      </w:pPr>
      <w:r>
        <w:rPr>
          <w:rFonts w:hint="eastAsia" w:ascii="宋体" w:hAnsi="宋体"/>
          <w:sz w:val="21"/>
          <w:szCs w:val="21"/>
        </w:rPr>
        <w:t xml:space="preserve">项目联系人：严工</w:t>
      </w:r>
      <w:r/>
    </w:p>
    <w:p>
      <w:pPr>
        <w:pStyle w:val="861"/>
        <w:ind w:left="0" w:firstLine="420"/>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w:t>
      </w:r>
      <w:r>
        <w:rPr>
          <w:rFonts w:hint="eastAsia" w:ascii="宋体" w:hAnsi="宋体"/>
          <w:sz w:val="21"/>
          <w:szCs w:val="21"/>
        </w:rPr>
        <w:t xml:space="preserve">6</w:t>
      </w:r>
      <w:r>
        <w:rPr>
          <w:rFonts w:ascii="宋体" w:hAnsi="宋体"/>
          <w:sz w:val="21"/>
          <w:szCs w:val="21"/>
        </w:rPr>
        <w:t xml:space="preserve">9820921</w:t>
      </w:r>
      <w:bookmarkStart w:id="8" w:name="_GoBack"/>
      <w:r/>
      <w:bookmarkEnd w:id="8"/>
      <w:r/>
      <w:r/>
    </w:p>
    <w:p>
      <w:pPr>
        <w:pStyle w:val="855"/>
        <w:spacing w:line="240" w:lineRule="auto"/>
      </w:pPr>
      <w:r>
        <w:br w:type="page" w:clear="all"/>
      </w:r>
      <w:r/>
    </w:p>
    <w:p>
      <w:pPr>
        <w:pStyle w:val="843"/>
        <w:ind w:left="0" w:firstLine="0"/>
        <w:jc w:val="center"/>
        <w:rPr>
          <w:rFonts w:ascii="宋体" w:hAnsi="宋体"/>
          <w:b/>
          <w:sz w:val="44"/>
          <w:szCs w:val="22"/>
        </w:rPr>
      </w:pPr>
      <w:r/>
      <w:bookmarkStart w:id="9" w:name="_Toc6217"/>
      <w:r/>
      <w:bookmarkStart w:id="10" w:name="_Toc2412"/>
      <w:r/>
      <w:bookmarkStart w:id="11"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861"/>
        <w:ind w:left="0" w:firstLine="422"/>
        <w:spacing w:line="360" w:lineRule="auto"/>
        <w:rPr>
          <w:rFonts w:ascii="宋体" w:hAnsi="宋体"/>
          <w:b/>
          <w:sz w:val="21"/>
          <w:szCs w:val="21"/>
        </w:rPr>
      </w:pPr>
      <w:r/>
      <w:bookmarkStart w:id="13" w:name="_Toc20132"/>
      <w:r/>
      <w:bookmarkStart w:id="14" w:name="_Toc13437"/>
      <w:r>
        <w:rPr>
          <w:rFonts w:hint="eastAsia" w:ascii="宋体" w:hAnsi="宋体"/>
          <w:b/>
          <w:sz w:val="21"/>
          <w:szCs w:val="21"/>
        </w:rPr>
        <w:t xml:space="preserve">一、说明和释义</w:t>
      </w:r>
      <w:bookmarkEnd w:id="13"/>
      <w:r/>
      <w:bookmarkEnd w:id="14"/>
      <w:r/>
      <w:r/>
    </w:p>
    <w:p>
      <w:pPr>
        <w:pStyle w:val="861"/>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86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1"/>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86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1"/>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861"/>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86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5764"/>
      <w:r/>
      <w:bookmarkStart w:id="20" w:name="_Toc31958"/>
      <w:r/>
      <w:r/>
    </w:p>
    <w:p>
      <w:pPr>
        <w:pStyle w:val="86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86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1"/>
        <w:ind w:left="0" w:firstLine="420"/>
        <w:spacing w:line="360" w:lineRule="auto"/>
        <w:rPr>
          <w:rFonts w:ascii="宋体" w:hAnsi="宋体"/>
          <w:sz w:val="21"/>
          <w:szCs w:val="21"/>
        </w:rPr>
      </w:pPr>
      <w:r/>
      <w:bookmarkStart w:id="21" w:name="_Toc19463"/>
      <w:r/>
      <w:bookmarkStart w:id="22"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1"/>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1"/>
        <w:ind w:left="0" w:firstLine="422"/>
        <w:spacing w:line="360" w:lineRule="auto"/>
        <w:rPr>
          <w:rFonts w:ascii="宋体" w:hAnsi="宋体"/>
          <w:b/>
          <w:sz w:val="21"/>
          <w:szCs w:val="21"/>
        </w:rPr>
      </w:pPr>
      <w:r/>
      <w:bookmarkStart w:id="23" w:name="OLE_LINK22"/>
      <w:r/>
      <w:bookmarkStart w:id="24" w:name="OLE_LINK32"/>
      <w:r/>
      <w:bookmarkStart w:id="25" w:name="OLE_LINK35"/>
      <w:r/>
      <w:bookmarkStart w:id="26" w:name="OLE_LINK33"/>
      <w:r>
        <w:rPr>
          <w:rFonts w:hint="eastAsia" w:ascii="宋体" w:hAnsi="宋体"/>
          <w:b/>
          <w:sz w:val="21"/>
          <w:szCs w:val="21"/>
        </w:rPr>
        <w:t xml:space="preserve">因业务办公地点搬迁，请供应商按照以下联系电话及地址送达或邮寄质疑函。</w:t>
      </w:r>
      <w:r/>
    </w:p>
    <w:p>
      <w:pPr>
        <w:pStyle w:val="861"/>
        <w:ind w:left="0" w:firstLine="422"/>
        <w:spacing w:line="360" w:lineRule="auto"/>
        <w:rPr>
          <w:rFonts w:ascii="宋体" w:hAnsi="宋体"/>
          <w:b/>
          <w:sz w:val="21"/>
          <w:szCs w:val="21"/>
        </w:rPr>
      </w:pPr>
      <w:r>
        <w:rPr>
          <w:rFonts w:hint="eastAsia" w:ascii="宋体" w:hAnsi="宋体"/>
          <w:b/>
          <w:sz w:val="21"/>
          <w:szCs w:val="21"/>
        </w:rPr>
        <w:t xml:space="preserve">（1）2025年11月27日之前</w:t>
      </w:r>
      <w:r/>
    </w:p>
    <w:p>
      <w:pPr>
        <w:pStyle w:val="861"/>
        <w:ind w:left="0" w:firstLine="422"/>
        <w:spacing w:line="360" w:lineRule="auto"/>
        <w:rPr>
          <w:rFonts w:ascii="宋体" w:hAnsi="宋体"/>
          <w:b/>
          <w:sz w:val="21"/>
          <w:szCs w:val="21"/>
        </w:rPr>
      </w:pPr>
      <w:r>
        <w:rPr>
          <w:rFonts w:hint="eastAsia" w:ascii="宋体" w:hAnsi="宋体"/>
          <w:b/>
          <w:sz w:val="21"/>
          <w:szCs w:val="21"/>
        </w:rPr>
        <w:t xml:space="preserve">联系申话：0512-69820894</w:t>
      </w:r>
      <w:r/>
    </w:p>
    <w:p>
      <w:pPr>
        <w:pStyle w:val="861"/>
        <w:ind w:left="0" w:firstLine="422"/>
        <w:spacing w:line="360" w:lineRule="auto"/>
        <w:rPr>
          <w:rFonts w:ascii="宋体" w:hAnsi="宋体"/>
          <w:b/>
          <w:sz w:val="21"/>
          <w:szCs w:val="21"/>
        </w:rPr>
      </w:pPr>
      <w:r>
        <w:rPr>
          <w:rFonts w:hint="eastAsia" w:ascii="宋体" w:hAnsi="宋体"/>
          <w:b/>
          <w:sz w:val="21"/>
          <w:szCs w:val="21"/>
        </w:rPr>
        <w:t xml:space="preserve">联系地址：苏州市姑苏区平泷路251号城市生活广场西侧裙楼四楼4006室。</w:t>
      </w:r>
      <w:r/>
    </w:p>
    <w:p>
      <w:pPr>
        <w:pStyle w:val="861"/>
        <w:ind w:left="0" w:firstLine="422"/>
        <w:spacing w:line="360" w:lineRule="auto"/>
        <w:rPr>
          <w:rFonts w:ascii="宋体" w:hAnsi="宋体"/>
          <w:b/>
          <w:sz w:val="21"/>
          <w:szCs w:val="21"/>
        </w:rPr>
      </w:pPr>
      <w:r>
        <w:rPr>
          <w:rFonts w:hint="eastAsia" w:ascii="宋体" w:hAnsi="宋体"/>
          <w:b/>
          <w:sz w:val="21"/>
          <w:szCs w:val="21"/>
        </w:rPr>
        <w:t xml:space="preserve">（2）2025年11月27日（含）之后</w:t>
      </w:r>
      <w:r/>
    </w:p>
    <w:p>
      <w:pPr>
        <w:pStyle w:val="861"/>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861"/>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联系地址：苏州高新区邓尉路105号狮山科技馆7楼集采业务办公室。</w:t>
      </w:r>
      <w:bookmarkEnd w:id="23"/>
      <w:bookmarkEnd w:id="24"/>
      <w:bookmarkEnd w:id="25"/>
      <w:bookmarkEnd w:id="26"/>
      <w:r/>
    </w:p>
    <w:p>
      <w:pPr>
        <w:pStyle w:val="86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86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6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6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pStyle w:val="1261"/>
        <w:ind w:firstLine="420"/>
        <w:rPr>
          <w:rFonts w:hint="default" w:ascii="宋体" w:hAnsi="宋体"/>
          <w:b/>
          <w:sz w:val="21"/>
          <w:szCs w:val="21"/>
        </w:rPr>
      </w:pPr>
      <w:r>
        <w:rPr>
          <w:rFonts w:ascii="宋体" w:hAnsi="宋体"/>
          <w:sz w:val="21"/>
          <w:szCs w:val="21"/>
        </w:rPr>
        <w:t xml:space="preserve">14.1.5.</w:t>
      </w:r>
      <w:r>
        <w:rPr>
          <w:rFonts w:hint="default" w:ascii="宋体" w:hAnsi="宋体"/>
          <w:sz w:val="21"/>
          <w:szCs w:val="21"/>
        </w:rPr>
        <w:t xml:space="preserve">6</w:t>
      </w:r>
      <w:r>
        <w:rPr>
          <w:rFonts w:ascii="宋体" w:hAnsi="宋体" w:eastAsia="宋体" w:cs="Times New Roman"/>
          <w:b/>
          <w:sz w:val="21"/>
          <w:szCs w:val="21"/>
        </w:rPr>
        <w:t xml:space="preserve">投标单位对本项目所采购产品进行分项报价，分项报价不得高于</w:t>
      </w:r>
      <w:r>
        <w:rPr>
          <w:rFonts w:ascii="宋体" w:hAnsi="宋体"/>
          <w:b/>
          <w:bCs w:val="0"/>
          <w:sz w:val="21"/>
          <w:szCs w:val="21"/>
        </w:rPr>
        <w:t xml:space="preserve">单价最高限价</w:t>
      </w:r>
      <w:r>
        <w:rPr>
          <w:rFonts w:ascii="宋体" w:hAnsi="宋体" w:eastAsia="宋体" w:cs="Times New Roman"/>
          <w:b/>
          <w:sz w:val="21"/>
          <w:szCs w:val="21"/>
        </w:rPr>
        <w:t xml:space="preserve">，且报价总价不得高于总预算（总限价），否则视为</w:t>
      </w:r>
      <w:r>
        <w:rPr>
          <w:rFonts w:ascii="宋体" w:hAnsi="宋体"/>
          <w:b/>
          <w:sz w:val="21"/>
          <w:szCs w:val="21"/>
        </w:rPr>
        <w:t xml:space="preserve">未实质性响应招标文件要求</w:t>
      </w:r>
      <w:r>
        <w:rPr>
          <w:rFonts w:ascii="宋体" w:hAnsi="宋体" w:eastAsia="宋体" w:cs="Times New Roman"/>
          <w:b/>
          <w:sz w:val="21"/>
          <w:szCs w:val="21"/>
        </w:rPr>
        <w:t xml:space="preserve">。</w:t>
      </w:r>
      <w:r/>
    </w:p>
    <w:p>
      <w:pPr>
        <w:pStyle w:val="1261"/>
        <w:ind w:firstLine="422"/>
        <w:rPr>
          <w:rFonts w:hint="default" w:ascii="宋体" w:hAnsi="宋体"/>
          <w:b/>
          <w:sz w:val="21"/>
          <w:szCs w:val="21"/>
        </w:rPr>
      </w:pPr>
      <w:r>
        <w:rPr>
          <w:rFonts w:ascii="宋体" w:hAnsi="宋体" w:eastAsia="宋体" w:cs="Times New Roman"/>
          <w:b/>
          <w:sz w:val="21"/>
          <w:szCs w:val="21"/>
        </w:rPr>
        <w:t xml:space="preserve">带“★”的技术参数，投标单位需提供以下任意一种证明材料并加盖投标单位公章：（1）官网截图证明（2）技术说明书（3）技术参数彩页（4）其他证明材料（不含承诺函），未提供、未按要求提供视为</w:t>
      </w:r>
      <w:r>
        <w:rPr>
          <w:rFonts w:ascii="宋体" w:hAnsi="宋体"/>
          <w:b/>
          <w:sz w:val="21"/>
          <w:szCs w:val="21"/>
        </w:rPr>
        <w:t xml:space="preserve">未实质性响应招标文件要求</w:t>
      </w:r>
      <w:r>
        <w:rPr>
          <w:rFonts w:ascii="宋体" w:hAnsi="宋体" w:eastAsia="宋体" w:cs="Times New Roman"/>
          <w:b/>
          <w:sz w:val="21"/>
          <w:szCs w:val="21"/>
        </w:rPr>
        <w:t xml:space="preserve">。</w:t>
      </w:r>
      <w:r/>
    </w:p>
    <w:p>
      <w:pPr>
        <w:pStyle w:val="1261"/>
        <w:ind w:firstLine="422"/>
        <w:rPr>
          <w:rFonts w:hint="default" w:ascii="宋体" w:hAnsi="宋体" w:eastAsia="宋体" w:cs="Times New Roman"/>
          <w:b/>
          <w:sz w:val="21"/>
          <w:szCs w:val="21"/>
        </w:rPr>
      </w:pPr>
      <w:r>
        <w:rPr>
          <w:rFonts w:ascii="宋体" w:hAnsi="宋体" w:eastAsia="宋体" w:cs="Times New Roman"/>
          <w:b/>
          <w:sz w:val="21"/>
          <w:szCs w:val="21"/>
        </w:rPr>
        <w:t xml:space="preserve">除“★”和“▲”外的技术参数，投标文件中应在附件8技术参数响应及偏离表中一一响应(优于的，填写“正偏离”；符合的，填写“无偏离”)，如有负偏离视为未实质性响应招标文件要求。</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7</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7</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7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7" w:name="_Toc25608"/>
      <w:r/>
      <w:bookmarkStart w:id="28" w:name="_Toc31150"/>
      <w:r>
        <w:rPr>
          <w:rFonts w:hint="eastAsia" w:ascii="宋体" w:hAnsi="宋体" w:cs="宋体"/>
          <w:color w:val="000000" w:themeColor="text1"/>
          <w:sz w:val="21"/>
          <w:szCs w:val="21"/>
        </w:rPr>
        <w:t xml:space="preserve">投标人提交投标文件的时间以系统收到上传的电子投标文件时间为准，投标人应充分</w:t>
      </w:r>
      <w:r>
        <w:rPr>
          <w:rFonts w:hint="eastAsia" w:ascii="宋体" w:hAnsi="宋体" w:cs="宋体"/>
          <w:color w:val="000000" w:themeColor="text1"/>
          <w:sz w:val="21"/>
          <w:szCs w:val="21"/>
        </w:rPr>
        <w:t xml:space="preserve">考虑到网络环境、网络带宽等风险因素，如因投标人自身原因造成的电子投标文件上传不成功由投标人自行承担全部责任。</w:t>
      </w:r>
      <w:bookmarkEnd w:id="27"/>
      <w:bookmarkEnd w:id="28"/>
      <w:r/>
    </w:p>
    <w:p>
      <w:pPr>
        <w:pStyle w:val="107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6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7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9" w:name="_Toc29371"/>
      <w:r/>
      <w:bookmarkStart w:id="30"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9"/>
      <w:r/>
      <w:bookmarkEnd w:id="30"/>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7"/>
        <w:ind w:left="0" w:firstLine="422"/>
        <w:spacing w:line="360" w:lineRule="auto"/>
        <w:rPr>
          <w:rFonts w:ascii="宋体" w:hAnsi="宋体" w:cs="宋体"/>
          <w:b/>
          <w:color w:val="000000" w:themeColor="text1"/>
          <w:sz w:val="21"/>
          <w:szCs w:val="21"/>
        </w:rPr>
      </w:pPr>
      <w:r/>
      <w:bookmarkStart w:id="31" w:name="OLE_LINK20"/>
      <w:r/>
      <w:bookmarkStart w:id="32"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3" w:name="OLE_LINK5"/>
      <w:r/>
      <w:bookmarkStart w:id="34" w:name="OLE_LINK6"/>
      <w:r>
        <w:rPr>
          <w:rFonts w:hint="eastAsia" w:ascii="宋体" w:hAnsi="宋体" w:cs="宋体"/>
          <w:b/>
          <w:color w:val="000000" w:themeColor="text1"/>
          <w:sz w:val="21"/>
          <w:szCs w:val="21"/>
          <w:lang w:val="en-US"/>
        </w:rPr>
        <w:t xml:space="preserve">评标</w:t>
      </w:r>
      <w:bookmarkEnd w:id="33"/>
      <w:r/>
      <w:bookmarkEnd w:id="34"/>
      <w:r>
        <w:rPr>
          <w:rFonts w:hint="eastAsia" w:ascii="宋体" w:hAnsi="宋体" w:cs="宋体"/>
          <w:b/>
          <w:color w:val="000000" w:themeColor="text1"/>
          <w:sz w:val="21"/>
          <w:szCs w:val="21"/>
          <w:lang w:val="en-US"/>
        </w:rPr>
        <w:t xml:space="preserve">委员会应当启动异常低价投标审查程序：</w:t>
      </w:r>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（二）投标报价低于采购项目最高限价45%的，即投标报价&lt;采购项目最高限价×45%；</w:t>
      </w:r>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077"/>
        <w:ind w:left="0" w:firstLine="422"/>
        <w:spacing w:line="360" w:lineRule="auto"/>
        <w:rPr>
          <w:rFonts w:ascii="宋体" w:hAnsi="宋体" w:cs="宋体"/>
          <w:b/>
          <w:color w:val="000000" w:themeColor="text1"/>
          <w:sz w:val="21"/>
          <w:szCs w:val="21"/>
          <w:lang w:val="en-US"/>
        </w:rPr>
      </w:pPr>
      <w:r/>
      <w:bookmarkStart w:id="35" w:name="OLE_LINK3"/>
      <w:r/>
      <w:bookmarkStart w:id="36"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37" w:name="OLE_LINK2"/>
      <w:r/>
      <w:bookmarkStart w:id="38" w:name="OLE_LINK1"/>
      <w:r>
        <w:rPr>
          <w:rFonts w:hint="eastAsia" w:ascii="宋体" w:hAnsi="宋体" w:cs="宋体"/>
          <w:b/>
          <w:color w:val="000000" w:themeColor="text1"/>
          <w:sz w:val="21"/>
          <w:szCs w:val="21"/>
          <w:lang w:val="en-US"/>
        </w:rPr>
        <w:t xml:space="preserve">评标委员会</w:t>
      </w:r>
      <w:bookmarkEnd w:id="37"/>
      <w:r/>
      <w:bookmarkEnd w:id="38"/>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39" w:name="OLE_LINK10"/>
      <w:r/>
      <w:bookmarkStart w:id="40" w:name="OLE_LINK9"/>
      <w:r>
        <w:rPr>
          <w:rFonts w:hint="eastAsia" w:ascii="宋体" w:hAnsi="宋体"/>
          <w:b/>
          <w:color w:val="000000" w:themeColor="text1"/>
          <w:sz w:val="21"/>
          <w:szCs w:val="21"/>
        </w:rPr>
        <w:t xml:space="preserve">，</w:t>
      </w:r>
      <w:bookmarkEnd w:id="39"/>
      <w:r/>
      <w:bookmarkEnd w:id="40"/>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41" w:name="OLE_LINK7"/>
      <w:r/>
      <w:bookmarkStart w:id="42" w:name="OLE_LINK8"/>
      <w:r>
        <w:rPr>
          <w:rFonts w:hint="eastAsia" w:ascii="宋体" w:hAnsi="宋体"/>
          <w:b/>
          <w:color w:val="000000" w:themeColor="text1"/>
          <w:sz w:val="21"/>
          <w:szCs w:val="21"/>
        </w:rPr>
        <w:t xml:space="preserve">薪资</w:t>
      </w:r>
      <w:bookmarkEnd w:id="41"/>
      <w:r/>
      <w:bookmarkEnd w:id="42"/>
      <w:r>
        <w:rPr>
          <w:rFonts w:hint="eastAsia" w:ascii="宋体" w:hAnsi="宋体"/>
          <w:b/>
          <w:color w:val="000000" w:themeColor="text1"/>
          <w:sz w:val="21"/>
          <w:szCs w:val="21"/>
        </w:rPr>
        <w:t xml:space="preserve">水平等情况，依据专业经验对供应商报价合理性进行判断。</w:t>
      </w:r>
      <w:r>
        <w:rPr>
          <w:rFonts w:hint="eastAsia" w:ascii="宋体" w:hAnsi="宋体"/>
          <w:b/>
          <w:color w:val="000000" w:themeColor="text1"/>
          <w:sz w:val="21"/>
          <w:szCs w:val="21"/>
        </w:rPr>
        <w:t xml:space="preserve">投标供应商不提供书面说明、证明材料，或者提供的书面说明、证明材料不能证明其报价合理性的，评标委员会应当将其作为无效投标处理。审查相关情况应当在评审报告中进行记录。</w:t>
      </w:r>
      <w:bookmarkEnd w:id="35"/>
      <w:r/>
      <w:bookmarkEnd w:id="36"/>
      <w:r/>
      <w:bookmarkEnd w:id="31"/>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2"/>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07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07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07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07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7"/>
        <w:ind w:left="0" w:firstLine="0"/>
        <w:spacing w:line="360" w:lineRule="auto"/>
        <w:rPr>
          <w:rFonts w:ascii="宋体" w:hAnsi="宋体" w:cs="宋体"/>
          <w:sz w:val="21"/>
          <w:szCs w:val="21"/>
        </w:rPr>
      </w:pPr>
      <w:r>
        <w:rPr>
          <w:rFonts w:ascii="宋体" w:hAnsi="宋体" w:cs="宋体"/>
          <w:sz w:val="21"/>
          <w:szCs w:val="21"/>
        </w:rPr>
      </w:r>
      <w:r/>
    </w:p>
    <w:p>
      <w:pPr>
        <w:pStyle w:val="843"/>
        <w:ind w:left="0" w:firstLine="0"/>
        <w:jc w:val="center"/>
        <w:rPr>
          <w:rFonts w:ascii="宋体" w:hAnsi="宋体"/>
          <w:sz w:val="21"/>
          <w:szCs w:val="21"/>
          <w:lang w:val="zh-CN"/>
        </w:rPr>
      </w:pPr>
      <w:r/>
      <w:bookmarkStart w:id="47" w:name="_Toc105397778"/>
      <w:r/>
      <w:bookmarkStart w:id="48" w:name="_Toc7264"/>
      <w:r/>
      <w:bookmarkStart w:id="49" w:name="_Toc24711"/>
      <w:r>
        <w:rPr>
          <w:rFonts w:hint="eastAsia" w:ascii="宋体" w:hAnsi="宋体"/>
          <w:b/>
          <w:sz w:val="44"/>
          <w:szCs w:val="22"/>
        </w:rPr>
        <w:br w:type="page" w:clear="all"/>
      </w:r>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07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05397779"/>
      <w:r/>
      <w:bookmarkStart w:id="52" w:name="_Toc17036"/>
      <w:r/>
      <w:bookmarkStart w:id="53" w:name="_Toc71810480"/>
      <w:r/>
      <w:bookmarkStart w:id="54" w:name="_Toc3821"/>
      <w:r>
        <w:rPr>
          <w:rFonts w:hint="eastAsia" w:ascii="宋体" w:hAnsi="宋体"/>
          <w:b/>
          <w:sz w:val="21"/>
          <w:szCs w:val="21"/>
        </w:rPr>
        <w:t xml:space="preserve">附件1.投标函</w:t>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69"/>
        <w:rPr>
          <w:rFonts w:ascii="宋体" w:hAnsi="宋体"/>
        </w:rPr>
      </w:pPr>
      <w:r>
        <w:rPr>
          <w:rFonts w:ascii="宋体" w:hAnsi="宋体"/>
        </w:rPr>
      </w:r>
      <w:r/>
    </w:p>
    <w:p>
      <w:pPr>
        <w:ind w:left="0"/>
        <w:spacing w:line="440" w:lineRule="exact"/>
        <w:rPr>
          <w:rFonts w:ascii="宋体" w:hAnsi="宋体"/>
          <w:b/>
          <w:sz w:val="21"/>
          <w:szCs w:val="21"/>
        </w:rPr>
      </w:pPr>
      <w:r/>
      <w:bookmarkStart w:id="66" w:name="_Toc241"/>
      <w:r/>
      <w:bookmarkStart w:id="67" w:name="_Toc7945"/>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05397781"/>
      <w:r>
        <w:rPr>
          <w:rFonts w:ascii="宋体" w:hAnsi="宋体"/>
          <w:b/>
          <w:sz w:val="21"/>
          <w:szCs w:val="21"/>
        </w:rPr>
        <w:t xml:space="preserve">附件3</w:t>
      </w:r>
      <w:bookmarkEnd w:id="66"/>
      <w:r/>
      <w:bookmarkEnd w:id="67"/>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8"/>
      <w:r/>
      <w:bookmarkEnd w:id="6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869"/>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855"/>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855"/>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1261"/>
        <w:ind w:firstLine="422"/>
        <w:rPr>
          <w:rFonts w:hint="default" w:ascii="宋体" w:hAnsi="宋体" w:eastAsia="宋体" w:cs="Times New Roman"/>
          <w:b/>
          <w:sz w:val="21"/>
          <w:szCs w:val="21"/>
        </w:rPr>
      </w:pPr>
      <w:r>
        <w:rPr>
          <w:rFonts w:ascii="宋体" w:hAnsi="宋体" w:eastAsia="宋体" w:cs="Times New Roman"/>
          <w:b/>
          <w:sz w:val="21"/>
          <w:szCs w:val="21"/>
        </w:rPr>
        <w:t xml:space="preserve">3</w:t>
      </w:r>
      <w:r>
        <w:rPr>
          <w:rFonts w:hint="default" w:ascii="宋体" w:hAnsi="宋体" w:eastAsia="宋体" w:cs="Times New Roman"/>
          <w:b/>
          <w:sz w:val="21"/>
          <w:szCs w:val="21"/>
        </w:rPr>
        <w:t xml:space="preserve">.</w:t>
      </w:r>
      <w:r>
        <w:rPr>
          <w:rFonts w:ascii="宋体" w:hAnsi="宋体" w:eastAsia="宋体" w:cs="Times New Roman"/>
          <w:b/>
          <w:sz w:val="21"/>
          <w:szCs w:val="21"/>
        </w:rPr>
        <w:t xml:space="preserve">投标单位对本项目所采购产品进行分项报价，分项报价不得高于</w:t>
      </w:r>
      <w:r>
        <w:rPr>
          <w:rFonts w:ascii="宋体" w:hAnsi="宋体"/>
          <w:b/>
          <w:bCs w:val="0"/>
          <w:sz w:val="21"/>
          <w:szCs w:val="21"/>
        </w:rPr>
        <w:t xml:space="preserve">单价最高限价</w:t>
      </w:r>
      <w:r>
        <w:rPr>
          <w:rFonts w:ascii="宋体" w:hAnsi="宋体" w:eastAsia="宋体" w:cs="Times New Roman"/>
          <w:b/>
          <w:sz w:val="21"/>
          <w:szCs w:val="21"/>
        </w:rPr>
        <w:t xml:space="preserve">，且报价总价不得高于总预算（总限价），否则视为无效投标。</w:t>
      </w:r>
      <w:r/>
    </w:p>
    <w:p>
      <w:pPr>
        <w:pStyle w:val="902"/>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0" w:name="_Toc71810483"/>
      <w:r/>
      <w:bookmarkStart w:id="71"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0"/>
      <w:r/>
      <w:bookmarkEnd w:id="7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2" w:name="_Toc21574"/>
      <w:r/>
      <w:bookmarkStart w:id="73" w:name="_Toc71810484"/>
      <w:r/>
      <w:bookmarkStart w:id="74" w:name="_Toc105397783"/>
      <w:r/>
      <w:bookmarkStart w:id="75"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2"/>
      <w:r/>
      <w:bookmarkEnd w:id="73"/>
      <w:r/>
      <w:bookmarkEnd w:id="74"/>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苏州市公安局</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苏州市公安局高速公路智能交通设施建设项目</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69"/>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7"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8" w:name="_Toc15378"/>
      <w:r/>
      <w:bookmarkStart w:id="79" w:name="_Toc3869"/>
      <w:r/>
      <w:bookmarkStart w:id="80"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8"/>
      <w:r/>
      <w:bookmarkEnd w:id="79"/>
      <w:r/>
      <w:bookmarkEnd w:id="8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0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1" w:name="_Toc71810487"/>
      <w:r/>
      <w:bookmarkStart w:id="82" w:name="_Toc105397785"/>
      <w:r>
        <w:rPr>
          <w:rFonts w:ascii="宋体" w:hAnsi="宋体"/>
          <w:b/>
          <w:sz w:val="21"/>
          <w:szCs w:val="21"/>
        </w:rPr>
        <w:t xml:space="preserve">附件7</w:t>
      </w:r>
      <w:r>
        <w:rPr>
          <w:rFonts w:hint="eastAsia" w:ascii="宋体" w:hAnsi="宋体"/>
          <w:b/>
          <w:sz w:val="21"/>
          <w:szCs w:val="21"/>
        </w:rPr>
        <w:t xml:space="preserve">.</w:t>
      </w:r>
      <w:bookmarkEnd w:id="81"/>
      <w:r>
        <w:rPr>
          <w:rFonts w:hint="eastAsia" w:ascii="宋体" w:hAnsi="宋体"/>
        </w:rPr>
        <w:t xml:space="preserve"> </w:t>
      </w:r>
      <w:bookmarkEnd w:id="82"/>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83" w:name="_Toc31973"/>
      <w:r/>
      <w:bookmarkStart w:id="84"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86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69"/>
        <w:rPr>
          <w:rFonts w:ascii="宋体" w:hAnsi="宋体"/>
        </w:rPr>
      </w:pPr>
      <w:r>
        <w:rPr>
          <w:rFonts w:ascii="宋体" w:hAnsi="宋体"/>
        </w:rPr>
      </w:r>
      <w:r/>
    </w:p>
    <w:p>
      <w:pPr>
        <w:pStyle w:val="86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69"/>
        <w:rPr>
          <w:rFonts w:ascii="宋体" w:hAnsi="宋体"/>
        </w:rPr>
      </w:pPr>
      <w:r>
        <w:rPr>
          <w:rFonts w:ascii="宋体" w:hAnsi="宋体"/>
        </w:rPr>
      </w:r>
      <w:r/>
    </w:p>
    <w:p>
      <w:r/>
      <w:r/>
    </w:p>
    <w:p>
      <w:pPr>
        <w:pStyle w:val="855"/>
      </w:pPr>
      <w:r/>
      <w:r/>
    </w:p>
    <w:p>
      <w:r/>
      <w:r/>
    </w:p>
    <w:p>
      <w:pPr>
        <w:pStyle w:val="869"/>
        <w:ind w:firstLine="0"/>
        <w:rPr>
          <w:rFonts w:ascii="宋体" w:hAnsi="宋体"/>
        </w:rPr>
      </w:pPr>
      <w:r>
        <w:rPr>
          <w:rFonts w:ascii="宋体" w:hAnsi="宋体"/>
        </w:rPr>
      </w:r>
      <w:r/>
    </w:p>
    <w:p>
      <w:pPr>
        <w:pStyle w:val="86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5" w:name="_Toc105397786"/>
      <w:r>
        <w:rPr>
          <w:rFonts w:ascii="宋体" w:hAnsi="宋体"/>
          <w:b/>
          <w:sz w:val="21"/>
          <w:szCs w:val="21"/>
        </w:rPr>
        <w:t xml:space="preserve">附件8</w:t>
      </w:r>
      <w:r>
        <w:rPr>
          <w:rFonts w:hint="eastAsia" w:ascii="宋体" w:hAnsi="宋体"/>
          <w:b/>
          <w:sz w:val="21"/>
          <w:szCs w:val="21"/>
        </w:rPr>
        <w:t xml:space="preserve">.</w:t>
      </w:r>
      <w:bookmarkEnd w:id="85"/>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6" w:name="_Toc71810489"/>
      <w:r/>
      <w:bookmarkStart w:id="87"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6"/>
      <w:r/>
      <w:bookmarkEnd w:id="8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9"/>
        <w:rPr>
          <w:rFonts w:ascii="宋体" w:hAnsi="宋体"/>
        </w:rPr>
      </w:pPr>
      <w:r>
        <w:rPr>
          <w:rFonts w:ascii="宋体" w:hAnsi="宋体"/>
        </w:rPr>
      </w:r>
      <w:r/>
    </w:p>
    <w:p>
      <w:r/>
      <w:r/>
    </w:p>
    <w:p>
      <w:pPr>
        <w:pStyle w:val="855"/>
      </w:pPr>
      <w:r/>
      <w:r/>
    </w:p>
    <w:p>
      <w:r/>
      <w:r/>
    </w:p>
    <w:p>
      <w:pPr>
        <w:pStyle w:val="855"/>
      </w:pPr>
      <w:r/>
      <w:r/>
    </w:p>
    <w:p>
      <w:r/>
      <w:r/>
    </w:p>
    <w:p>
      <w:pPr>
        <w:pStyle w:val="855"/>
      </w:pPr>
      <w:r/>
      <w:r/>
    </w:p>
    <w:p>
      <w:pPr>
        <w:pStyle w:val="855"/>
      </w:pPr>
      <w:r/>
      <w:r/>
    </w:p>
    <w:p>
      <w:pPr>
        <w:pStyle w:val="86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88" w:name="_Toc71810490"/>
      <w:r/>
      <w:bookmarkEnd w:id="83"/>
      <w:r/>
      <w:bookmarkEnd w:id="84"/>
      <w:r>
        <w:rPr>
          <w:rFonts w:ascii="宋体" w:hAnsi="宋体"/>
        </w:rPr>
        <w:t xml:space="preserve"> </w:t>
      </w:r>
      <w:r/>
    </w:p>
    <w:p>
      <w:pPr>
        <w:pStyle w:val="86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9"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8"/>
      <w:r/>
      <w:bookmarkEnd w:id="8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0" w:name="OLE_LINK24"/>
      <w:r/>
      <w:bookmarkStart w:id="91" w:name="OLE_LINK23"/>
      <w:r/>
      <w:bookmarkStart w:id="92" w:name="OLE_LINK21"/>
      <w:r>
        <w:rPr>
          <w:rFonts w:hint="eastAsia" w:ascii="宋体" w:hAnsi="宋体"/>
          <w:b/>
          <w:color w:val="000000" w:themeColor="text1"/>
          <w:sz w:val="21"/>
          <w:szCs w:val="21"/>
          <w:lang w:val="zh-CN"/>
        </w:rPr>
        <w:t xml:space="preserve">备注:根据招标文件第二章“投标人须知”第26.4</w:t>
      </w:r>
      <w:bookmarkStart w:id="93" w:name="OLE_LINK12"/>
      <w:r>
        <w:rPr>
          <w:rFonts w:hint="eastAsia" w:ascii="宋体" w:hAnsi="宋体"/>
          <w:b/>
          <w:color w:val="000000" w:themeColor="text1"/>
          <w:sz w:val="21"/>
          <w:szCs w:val="21"/>
          <w:lang w:val="zh-CN"/>
        </w:rPr>
        <w:t xml:space="preserve">条要求，在评标过程中当出现投标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50%或者投标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93"/>
      <w:r>
        <w:rPr>
          <w:rFonts w:hint="eastAsia" w:ascii="宋体" w:hAnsi="宋体"/>
          <w:b/>
          <w:color w:val="000000" w:themeColor="text1"/>
          <w:sz w:val="21"/>
          <w:szCs w:val="21"/>
          <w:lang w:val="zh-CN"/>
        </w:rPr>
        <w:t xml:space="preserve">或者评标委员会认定的供应商报价过低、有可能影响产品质量或者不能诚信履约的其他情形时,</w:t>
      </w:r>
      <w:bookmarkStart w:id="94" w:name="OLE_LINK18"/>
      <w:r/>
      <w:bookmarkStart w:id="95" w:name="OLE_LINK19"/>
      <w:r>
        <w:rPr>
          <w:rFonts w:hint="eastAsia" w:ascii="宋体" w:hAnsi="宋体"/>
          <w:b/>
          <w:color w:val="000000" w:themeColor="text1"/>
          <w:sz w:val="21"/>
          <w:szCs w:val="21"/>
          <w:lang w:val="zh-CN"/>
        </w:rPr>
        <w:t xml:space="preserve">评标委员会</w:t>
      </w:r>
      <w:bookmarkEnd w:id="94"/>
      <w:r/>
      <w:bookmarkEnd w:id="95"/>
      <w:r>
        <w:rPr>
          <w:rFonts w:hint="eastAsia" w:ascii="宋体" w:hAnsi="宋体"/>
          <w:b/>
          <w:color w:val="000000" w:themeColor="text1"/>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90"/>
      <w:bookmarkEnd w:id="91"/>
      <w:bookmarkEnd w:id="92"/>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5"/>
        <w:rPr>
          <w:lang w:val="zh-CN"/>
        </w:rPr>
      </w:pPr>
      <w:r>
        <w:rPr>
          <w:lang w:val="zh-CN"/>
        </w:rPr>
      </w:r>
      <w:r/>
    </w:p>
    <w:p>
      <w:pPr>
        <w:rPr>
          <w:lang w:val="zh-CN"/>
        </w:rPr>
      </w:pPr>
      <w:r>
        <w:rPr>
          <w:lang w:val="zh-CN"/>
        </w:rPr>
      </w:r>
      <w:r/>
    </w:p>
    <w:p>
      <w:pPr>
        <w:pStyle w:val="843"/>
        <w:ind w:left="0" w:firstLine="0"/>
        <w:jc w:val="center"/>
        <w:rPr>
          <w:rFonts w:ascii="宋体" w:hAnsi="宋体"/>
          <w:b/>
          <w:sz w:val="44"/>
          <w:szCs w:val="22"/>
        </w:rPr>
      </w:pPr>
      <w:r/>
      <w:bookmarkStart w:id="96" w:name="_Toc105397793"/>
      <w:r/>
      <w:bookmarkStart w:id="97" w:name="_Toc4098"/>
      <w:r/>
      <w:bookmarkStart w:id="98" w:name="_Toc23660"/>
      <w:r>
        <w:rPr>
          <w:rFonts w:hint="eastAsia" w:ascii="宋体" w:hAnsi="宋体"/>
          <w:b/>
          <w:sz w:val="44"/>
          <w:szCs w:val="22"/>
        </w:rPr>
        <w:t xml:space="preserve">第四章  </w:t>
      </w:r>
      <w:bookmarkStart w:id="99" w:name="招标书"/>
      <w:r/>
      <w:bookmarkEnd w:id="99"/>
      <w:r>
        <w:rPr>
          <w:rFonts w:hint="eastAsia" w:ascii="宋体" w:hAnsi="宋体"/>
          <w:b/>
          <w:sz w:val="44"/>
          <w:szCs w:val="22"/>
        </w:rPr>
        <w:t xml:space="preserve">招标书</w:t>
      </w:r>
      <w:bookmarkEnd w:id="96"/>
      <w:r/>
      <w:bookmarkEnd w:id="97"/>
      <w:r/>
      <w:bookmarkEnd w:id="9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苏州市公安局</w:t>
      </w:r>
      <w:r>
        <w:rPr>
          <w:rFonts w:ascii="宋体" w:hAnsi="宋体"/>
          <w:sz w:val="21"/>
        </w:rPr>
        <w:t xml:space="preserve">的委托，就</w:t>
      </w:r>
      <w:r>
        <w:rPr>
          <w:rFonts w:hint="eastAsia" w:ascii="宋体" w:hAnsi="宋体"/>
          <w:sz w:val="21"/>
          <w:u w:val="single"/>
        </w:rPr>
        <w:t xml:space="preserve">苏州市公安局高速公路智能交通设施建设项目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JSZC-320500-JZCG-G2025-0613</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二、项目名称：苏州市公安局高速公路智能交通设施建设项目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三、预算金额：人民币壹佰壹拾肆万叁仟伍佰陆拾捌元叁角壹分（￥1</w:t>
      </w:r>
      <w:r>
        <w:rPr>
          <w:rFonts w:ascii="宋体" w:hAnsi="宋体"/>
          <w:sz w:val="21"/>
        </w:rPr>
        <w:t xml:space="preserve">,143,568.31</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人民币壹佰壹拾肆万叁仟伍佰伍拾柒元壹角壹分（￥1,143,557.11元）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五、合同履行期限：合同签订后180日内(不含试运行时间，试运行时间不少于30日)。免费质量保证期要求不低于三年。免费质量保证期从货物供货、安装、调试正常且经采购使用部门确认验收合格之日起算。</w:t>
      </w:r>
      <w:r/>
    </w:p>
    <w:p>
      <w:pPr>
        <w:ind w:left="0" w:firstLine="420"/>
        <w:spacing w:line="360" w:lineRule="auto"/>
        <w:tabs>
          <w:tab w:val="left" w:pos="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b/>
          <w:sz w:val="21"/>
        </w:rPr>
      </w:pPr>
      <w:r>
        <w:rPr>
          <w:rFonts w:hint="eastAsia" w:ascii="宋体" w:hAnsi="宋体"/>
          <w:b/>
          <w:sz w:val="21"/>
        </w:rPr>
        <w:t xml:space="preserve">（一）项目概况</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采购标的需实现的功能：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通过建设货车占道抓拍、实线变道抓拍、分心驾驶抓拍等设备，可有效降低交通事故发生率，提升通行效率，保障车辆的行车安全；</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2通过建设主线、收费站出口匝道卡口，完善苏州高速公路立体化防控圈，为稽查布控、侦查破案等实战业务场景，提供技术手段。</w:t>
      </w:r>
      <w:r/>
    </w:p>
    <w:p>
      <w:pPr>
        <w:ind w:left="0" w:firstLine="420"/>
        <w:spacing w:line="360" w:lineRule="auto"/>
        <w:tabs>
          <w:tab w:val="left" w:pos="0" w:leader="none"/>
        </w:tabs>
        <w:rPr>
          <w:rFonts w:ascii="宋体" w:hAnsi="宋体"/>
          <w:sz w:val="21"/>
        </w:rPr>
      </w:pPr>
      <w:r>
        <w:rPr>
          <w:rFonts w:hint="eastAsia" w:ascii="宋体" w:hAnsi="宋体"/>
          <w:sz w:val="21"/>
        </w:rPr>
        <w:t xml:space="preserve">2.采购标的需实现的目标：</w:t>
      </w:r>
      <w:r/>
    </w:p>
    <w:p>
      <w:pPr>
        <w:ind w:left="0" w:firstLine="420"/>
        <w:spacing w:line="360" w:lineRule="auto"/>
        <w:tabs>
          <w:tab w:val="left" w:pos="0" w:leader="none"/>
        </w:tabs>
        <w:rPr>
          <w:rFonts w:ascii="宋体" w:hAnsi="宋体"/>
          <w:sz w:val="21"/>
        </w:rPr>
      </w:pPr>
      <w:r>
        <w:rPr>
          <w:rFonts w:hint="eastAsia" w:ascii="宋体" w:hAnsi="宋体"/>
          <w:sz w:val="21"/>
        </w:rPr>
        <w:t xml:space="preserve">通过本项目的建设，旨在缓解高速公路交通拥堵、提升高速公路违法行为非现场执法的精准性、实时性，进一步强化高速公路交通安全管理水平。</w:t>
      </w:r>
      <w:r/>
    </w:p>
    <w:p>
      <w:pPr>
        <w:ind w:left="0" w:firstLine="422"/>
        <w:spacing w:line="360" w:lineRule="auto"/>
        <w:tabs>
          <w:tab w:val="left" w:pos="0" w:leader="none"/>
        </w:tabs>
        <w:rPr>
          <w:rFonts w:ascii="宋体" w:hAnsi="宋体"/>
          <w:b/>
          <w:sz w:val="21"/>
        </w:rPr>
      </w:pPr>
      <w:r>
        <w:rPr>
          <w:rFonts w:hint="eastAsia" w:ascii="宋体" w:hAnsi="宋体"/>
          <w:b/>
          <w:sz w:val="21"/>
        </w:rPr>
        <w:t xml:space="preserve">（二）采购标的需执行的国家相关标准、行业标准、地方标准或者其他标准、规范</w:t>
      </w:r>
      <w:r/>
    </w:p>
    <w:p>
      <w:pPr>
        <w:ind w:left="0" w:firstLine="420"/>
        <w:spacing w:line="360" w:lineRule="auto"/>
        <w:tabs>
          <w:tab w:val="left" w:pos="0" w:leader="none"/>
        </w:tabs>
        <w:rPr>
          <w:rFonts w:ascii="宋体" w:hAnsi="宋体"/>
          <w:sz w:val="21"/>
        </w:rPr>
      </w:pPr>
      <w:r>
        <w:rPr>
          <w:rFonts w:hint="eastAsia" w:ascii="宋体" w:hAnsi="宋体"/>
          <w:sz w:val="21"/>
        </w:rPr>
        <w:t xml:space="preserve">包括但不限于如下标准：</w:t>
      </w:r>
      <w:r/>
    </w:p>
    <w:p>
      <w:pPr>
        <w:ind w:left="0" w:firstLine="420"/>
        <w:spacing w:line="360" w:lineRule="auto"/>
        <w:tabs>
          <w:tab w:val="left" w:pos="0" w:leader="none"/>
        </w:tabs>
        <w:rPr>
          <w:rFonts w:ascii="宋体" w:hAnsi="宋体"/>
          <w:sz w:val="21"/>
        </w:rPr>
      </w:pPr>
      <w:r>
        <w:rPr>
          <w:rFonts w:hint="eastAsia" w:ascii="宋体" w:hAnsi="宋体"/>
          <w:sz w:val="21"/>
        </w:rPr>
        <w:t xml:space="preserve">《低压配电设计规范》GB 50054-2011</w:t>
      </w:r>
      <w:r/>
    </w:p>
    <w:p>
      <w:pPr>
        <w:ind w:left="0" w:firstLine="420"/>
        <w:spacing w:line="360" w:lineRule="auto"/>
        <w:tabs>
          <w:tab w:val="left" w:pos="0" w:leader="none"/>
        </w:tabs>
        <w:rPr>
          <w:rFonts w:ascii="宋体" w:hAnsi="宋体"/>
          <w:sz w:val="21"/>
        </w:rPr>
      </w:pPr>
      <w:r>
        <w:rPr>
          <w:rFonts w:hint="eastAsia" w:ascii="宋体" w:hAnsi="宋体"/>
          <w:sz w:val="21"/>
        </w:rPr>
        <w:t xml:space="preserve">《通用用电设备配电设计规范》GB 50055-2011</w:t>
      </w:r>
      <w:r/>
    </w:p>
    <w:p>
      <w:pPr>
        <w:ind w:left="0" w:firstLine="420"/>
        <w:spacing w:line="360" w:lineRule="auto"/>
        <w:tabs>
          <w:tab w:val="left" w:pos="0" w:leader="none"/>
        </w:tabs>
        <w:rPr>
          <w:rFonts w:ascii="宋体" w:hAnsi="宋体"/>
          <w:sz w:val="21"/>
        </w:rPr>
      </w:pPr>
      <w:r>
        <w:rPr>
          <w:rFonts w:hint="eastAsia" w:ascii="宋体" w:hAnsi="宋体"/>
          <w:sz w:val="21"/>
        </w:rPr>
        <w:t xml:space="preserve">《电气装置安装工程接地装置施工及验收规范》GB 50169-2016</w:t>
      </w:r>
      <w:r/>
    </w:p>
    <w:p>
      <w:pPr>
        <w:ind w:left="0" w:firstLine="420"/>
        <w:spacing w:line="360" w:lineRule="auto"/>
        <w:tabs>
          <w:tab w:val="left" w:pos="0" w:leader="none"/>
        </w:tabs>
        <w:rPr>
          <w:rFonts w:ascii="宋体" w:hAnsi="宋体"/>
          <w:sz w:val="21"/>
        </w:rPr>
      </w:pPr>
      <w:r>
        <w:rPr>
          <w:rFonts w:hint="eastAsia" w:ascii="宋体" w:hAnsi="宋体"/>
          <w:sz w:val="21"/>
        </w:rPr>
        <w:t xml:space="preserve">《通信管道与通道工程设计标准》GB 50373-2019</w:t>
      </w:r>
      <w:r/>
    </w:p>
    <w:p>
      <w:pPr>
        <w:ind w:left="0" w:firstLine="420"/>
        <w:spacing w:line="360" w:lineRule="auto"/>
        <w:tabs>
          <w:tab w:val="left" w:pos="0" w:leader="none"/>
        </w:tabs>
        <w:rPr>
          <w:rFonts w:ascii="宋体" w:hAnsi="宋体"/>
          <w:sz w:val="21"/>
        </w:rPr>
      </w:pPr>
      <w:r>
        <w:rPr>
          <w:rFonts w:hint="eastAsia" w:ascii="宋体" w:hAnsi="宋体"/>
          <w:sz w:val="21"/>
        </w:rPr>
        <w:t xml:space="preserve">《视频安防监控系统工程设计规范》</w:t>
      </w:r>
      <w:bookmarkStart w:id="100" w:name="OLE_LINK26"/>
      <w:r/>
      <w:bookmarkStart w:id="101" w:name="OLE_LINK27"/>
      <w:r>
        <w:rPr>
          <w:rFonts w:hint="eastAsia" w:ascii="宋体" w:hAnsi="宋体"/>
          <w:sz w:val="21"/>
        </w:rPr>
        <w:t xml:space="preserve">GB 50395-2007</w:t>
      </w:r>
      <w:bookmarkEnd w:id="100"/>
      <w:bookmarkEnd w:id="101"/>
      <w:r/>
    </w:p>
    <w:p>
      <w:pPr>
        <w:ind w:left="0" w:firstLine="420"/>
        <w:spacing w:line="360" w:lineRule="auto"/>
        <w:tabs>
          <w:tab w:val="left" w:pos="0" w:leader="none"/>
        </w:tabs>
        <w:rPr>
          <w:rFonts w:ascii="宋体" w:hAnsi="宋体"/>
          <w:sz w:val="21"/>
        </w:rPr>
      </w:pPr>
      <w:r>
        <w:rPr>
          <w:rFonts w:hint="eastAsia" w:ascii="宋体" w:hAnsi="宋体"/>
          <w:sz w:val="21"/>
        </w:rPr>
        <w:t xml:space="preserve">《安全防范工程技术标准》GB 50348-2018</w:t>
      </w:r>
      <w:r/>
    </w:p>
    <w:p>
      <w:pPr>
        <w:ind w:left="0" w:firstLine="420"/>
        <w:spacing w:line="360" w:lineRule="auto"/>
        <w:tabs>
          <w:tab w:val="left" w:pos="0" w:leader="none"/>
        </w:tabs>
        <w:rPr>
          <w:rFonts w:ascii="宋体" w:hAnsi="宋体"/>
          <w:sz w:val="21"/>
        </w:rPr>
      </w:pPr>
      <w:r>
        <w:rPr>
          <w:rFonts w:hint="eastAsia" w:ascii="宋体" w:hAnsi="宋体"/>
          <w:sz w:val="21"/>
        </w:rPr>
        <w:t xml:space="preserve">《综合布线系统工程设计规范》GB 50311-2016</w:t>
      </w:r>
      <w:r/>
    </w:p>
    <w:p>
      <w:pPr>
        <w:ind w:left="0" w:firstLine="420"/>
        <w:spacing w:line="360" w:lineRule="auto"/>
        <w:tabs>
          <w:tab w:val="left" w:pos="0" w:leader="none"/>
        </w:tabs>
        <w:rPr>
          <w:rFonts w:ascii="宋体" w:hAnsi="宋体"/>
          <w:sz w:val="21"/>
        </w:rPr>
      </w:pPr>
      <w:r>
        <w:rPr>
          <w:rFonts w:hint="eastAsia" w:ascii="宋体" w:hAnsi="宋体"/>
          <w:sz w:val="21"/>
        </w:rPr>
        <w:t xml:space="preserve">《公共安全视频监控联网系统信息传输、交换、控制技术要求》GB/T 28181-</w:t>
      </w:r>
      <w:r>
        <w:rPr>
          <w:rFonts w:ascii="宋体" w:hAnsi="宋体"/>
          <w:sz w:val="21"/>
        </w:rPr>
        <w:t xml:space="preserve">2022</w:t>
      </w:r>
      <w:r/>
    </w:p>
    <w:p>
      <w:pPr>
        <w:ind w:left="0" w:firstLine="420"/>
        <w:spacing w:line="360" w:lineRule="auto"/>
        <w:tabs>
          <w:tab w:val="left" w:pos="0" w:leader="none"/>
        </w:tabs>
        <w:rPr>
          <w:rFonts w:ascii="宋体" w:hAnsi="宋体"/>
          <w:sz w:val="21"/>
        </w:rPr>
      </w:pPr>
      <w:r>
        <w:rPr>
          <w:rFonts w:hint="eastAsia" w:ascii="宋体" w:hAnsi="宋体"/>
          <w:sz w:val="21"/>
        </w:rPr>
        <w:t xml:space="preserve">《道路车辆智能监测记录系统通用技术条件》</w:t>
      </w:r>
      <w:bookmarkStart w:id="102" w:name="OLE_LINK28"/>
      <w:r/>
      <w:bookmarkStart w:id="103" w:name="OLE_LINK29"/>
      <w:r>
        <w:rPr>
          <w:rFonts w:hint="eastAsia" w:ascii="宋体" w:hAnsi="宋体"/>
          <w:sz w:val="21"/>
        </w:rPr>
        <w:t xml:space="preserve">GA/T 497-2016</w:t>
      </w:r>
      <w:bookmarkEnd w:id="102"/>
      <w:bookmarkEnd w:id="103"/>
      <w:r/>
    </w:p>
    <w:p>
      <w:pPr>
        <w:ind w:left="0" w:firstLine="420"/>
        <w:spacing w:line="360" w:lineRule="auto"/>
        <w:tabs>
          <w:tab w:val="left" w:pos="0" w:leader="none"/>
        </w:tabs>
        <w:rPr>
          <w:rFonts w:ascii="宋体" w:hAnsi="宋体"/>
          <w:sz w:val="21"/>
        </w:rPr>
      </w:pPr>
      <w:r>
        <w:rPr>
          <w:rFonts w:hint="eastAsia" w:ascii="宋体" w:hAnsi="宋体"/>
          <w:sz w:val="21"/>
        </w:rPr>
        <w:t xml:space="preserve">《机动车号牌图像自动识别技术规范》GA/T 833-2016</w:t>
      </w:r>
      <w:r/>
    </w:p>
    <w:p>
      <w:pPr>
        <w:ind w:left="0" w:firstLine="420"/>
        <w:spacing w:line="360" w:lineRule="auto"/>
        <w:tabs>
          <w:tab w:val="left" w:pos="0" w:leader="none"/>
        </w:tabs>
        <w:rPr>
          <w:rFonts w:ascii="宋体" w:hAnsi="宋体"/>
          <w:sz w:val="21"/>
        </w:rPr>
      </w:pPr>
      <w:r>
        <w:rPr>
          <w:rFonts w:hint="eastAsia" w:ascii="宋体" w:hAnsi="宋体"/>
          <w:sz w:val="21"/>
        </w:rPr>
        <w:t xml:space="preserve">《道路交通安全违法行为图像取证技术规范》GA/T 832-2014</w:t>
      </w:r>
      <w:r/>
    </w:p>
    <w:p>
      <w:pPr>
        <w:ind w:left="0" w:firstLine="420"/>
        <w:spacing w:line="360" w:lineRule="auto"/>
        <w:tabs>
          <w:tab w:val="left" w:pos="0" w:leader="none"/>
        </w:tabs>
        <w:rPr>
          <w:rFonts w:ascii="宋体" w:hAnsi="宋体"/>
          <w:sz w:val="21"/>
        </w:rPr>
      </w:pPr>
      <w:r>
        <w:rPr>
          <w:rFonts w:hint="eastAsia" w:ascii="宋体" w:hAnsi="宋体"/>
          <w:sz w:val="21"/>
        </w:rPr>
        <w:t xml:space="preserve">《城市监控报警联网系统技术标准 第9部分：卡口信息识别、比对、监测系统技术要求》</w:t>
      </w:r>
      <w:bookmarkStart w:id="104" w:name="OLE_LINK31"/>
      <w:r/>
      <w:bookmarkStart w:id="105" w:name="OLE_LINK30"/>
      <w:r>
        <w:rPr>
          <w:rFonts w:hint="eastAsia" w:ascii="宋体" w:hAnsi="宋体"/>
          <w:sz w:val="21"/>
        </w:rPr>
        <w:t xml:space="preserve">GA/T 669.9-2008</w:t>
      </w:r>
      <w:bookmarkEnd w:id="104"/>
      <w:bookmarkEnd w:id="105"/>
      <w:r/>
    </w:p>
    <w:p>
      <w:pPr>
        <w:ind w:left="0" w:firstLine="420"/>
        <w:spacing w:line="360" w:lineRule="auto"/>
        <w:tabs>
          <w:tab w:val="left" w:pos="0" w:leader="none"/>
        </w:tabs>
        <w:rPr>
          <w:rFonts w:ascii="宋体" w:hAnsi="宋体"/>
          <w:sz w:val="21"/>
        </w:rPr>
      </w:pPr>
      <w:r>
        <w:rPr>
          <w:rFonts w:hint="eastAsia" w:ascii="宋体" w:hAnsi="宋体"/>
          <w:sz w:val="21"/>
        </w:rPr>
        <w:t xml:space="preserve">《交通技术监控成像补光装置通用技术条件》GA/T1202-2022</w:t>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《苏州市城市道路交通管理设施设置标准》</w:t>
      </w:r>
      <w:r/>
    </w:p>
    <w:p>
      <w:pPr>
        <w:ind w:left="0" w:firstLine="420"/>
        <w:spacing w:line="360" w:lineRule="auto"/>
        <w:tabs>
          <w:tab w:val="left" w:pos="0" w:leader="none"/>
        </w:tabs>
        <w:rPr>
          <w:rFonts w:ascii="宋体" w:hAnsi="宋体"/>
          <w:sz w:val="21"/>
        </w:rPr>
      </w:pPr>
      <w:r>
        <w:rPr>
          <w:rFonts w:hint="eastAsia" w:ascii="宋体" w:hAnsi="宋体"/>
          <w:sz w:val="21"/>
        </w:rPr>
        <w:t xml:space="preserve">本采购项目所涉及的所有内容，均须符合中华人民共和国（不含港澳台地区）现行有效的强制性标准及最新版本的推荐性标准（包括但不限于国家标准、行业标准、地方标准）。凡标准有不同版本或更新版本的，应执行发布最新且要求最严格的版本。若各标准、规范之间存在不一致之处，应以要求更严格者为准。</w:t>
      </w:r>
      <w:r/>
    </w:p>
    <w:p>
      <w:pPr>
        <w:pStyle w:val="855"/>
        <w:ind w:left="400" w:firstLine="0"/>
        <w:rPr>
          <w:rStyle w:val="909"/>
        </w:rPr>
      </w:pPr>
      <w:r>
        <w:rPr>
          <w:rFonts w:hint="eastAsia" w:ascii="宋体" w:hAnsi="宋体" w:cs="宋体"/>
          <w:b/>
          <w:sz w:val="21"/>
        </w:rPr>
        <w:t xml:space="preserve">（三）采购清单</w:t>
      </w:r>
      <w:r/>
    </w:p>
    <w:tbl>
      <w:tblPr>
        <w:tblW w:w="103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7"/>
        <w:gridCol w:w="1095"/>
        <w:gridCol w:w="4905"/>
        <w:gridCol w:w="567"/>
        <w:gridCol w:w="951"/>
        <w:gridCol w:w="1102"/>
        <w:gridCol w:w="1266"/>
      </w:tblGrid>
      <w:tr>
        <w:trPr>
          <w:trHeight w:val="735"/>
        </w:trPr>
        <w:tc>
          <w:tcPr>
            <w:shd w:val="clear" w:color="auto" w:fill="auto"/>
            <w:tcW w:w="457"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shd w:val="clear" w:color="auto" w:fill="auto"/>
            <w:tcW w:w="1095"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产品名称</w:t>
            </w:r>
            <w:r/>
          </w:p>
        </w:tc>
        <w:tc>
          <w:tcPr>
            <w:shd w:val="clear" w:color="auto" w:fill="auto"/>
            <w:tcW w:w="490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规格参数</w:t>
            </w:r>
            <w:r/>
          </w:p>
        </w:tc>
        <w:tc>
          <w:tcPr>
            <w:shd w:val="clear" w:color="auto" w:fill="auto"/>
            <w:tcW w:w="567"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单位</w:t>
            </w:r>
            <w:r/>
          </w:p>
        </w:tc>
        <w:tc>
          <w:tcPr>
            <w:shd w:val="clear" w:color="auto" w:fill="auto"/>
            <w:tcW w:w="951"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数量</w:t>
            </w:r>
            <w:r/>
          </w:p>
        </w:tc>
        <w:tc>
          <w:tcPr>
            <w:shd w:val="clear" w:color="auto" w:fill="auto"/>
            <w:tcW w:w="1102"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单价最高限价（元） </w:t>
            </w:r>
            <w:r/>
          </w:p>
        </w:tc>
        <w:tc>
          <w:tcPr>
            <w:shd w:val="clear" w:color="auto" w:fill="auto"/>
            <w:tcW w:w="1266"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总价最高限价（元） </w:t>
            </w:r>
            <w:r/>
          </w:p>
        </w:tc>
      </w:tr>
      <w:tr>
        <w:trPr>
          <w:trHeight w:val="120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一体化高清抓拍单元（前牌）</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rPr>
                <w:rFonts w:hint="eastAsia" w:ascii="宋体" w:hAnsi="宋体"/>
                <w:b/>
                <w:bCs/>
                <w:sz w:val="21"/>
                <w:szCs w:val="21"/>
              </w:rPr>
              <w:t xml:space="preserve">内置至少1个GPU芯片或至少1个—体化芯片</w:t>
            </w:r>
            <w:r>
              <w:rPr>
                <w:rFonts w:hint="eastAsia" w:ascii="宋体" w:hAnsi="宋体"/>
                <w:sz w:val="21"/>
                <w:szCs w:val="21"/>
              </w:rPr>
              <w:t xml:space="preserve">；分辨率≥4096×2160；支持H.265/H.264/MJPEG编码格式；支持GB/T28181、GA/T1400和Onvif协议等；具有至少1个RJ45以太网口、至少3个RS485接口、至少1路告警输入/至少1路告警输出/至少4路触发输出、至少1个存储卡接口；防护等级：不低于IP65；</w:t>
            </w:r>
            <w:r/>
          </w:p>
          <w:p>
            <w:pPr>
              <w:ind w:left="0"/>
              <w:jc w:val="left"/>
              <w:rPr>
                <w:rFonts w:ascii="宋体" w:hAnsi="宋体"/>
                <w:sz w:val="21"/>
                <w:szCs w:val="21"/>
              </w:rPr>
            </w:pPr>
            <w:r>
              <w:rPr>
                <w:rFonts w:hint="eastAsia" w:ascii="宋体" w:hAnsi="宋体"/>
                <w:sz w:val="21"/>
                <w:szCs w:val="21"/>
              </w:rPr>
              <w:t xml:space="preserve">▲</w:t>
            </w:r>
            <w:r>
              <w:rPr>
                <w:rFonts w:hint="eastAsia" w:ascii="宋体" w:hAnsi="宋体"/>
                <w:b/>
                <w:bCs/>
                <w:sz w:val="21"/>
                <w:szCs w:val="21"/>
              </w:rPr>
              <w:t xml:space="preserve">支持前端识别手持电话、拨打电话、不系安全带等功能</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支持在无外置补光设备条件下，抓拍图像清晰且满足《道路交通安全违法行为图像取证技术规范》中对图片的各项要求；含摄像机、高清镜头、室外防护罩及支架、万向节、电源适配器、不低于64G存储卡等；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13100.00</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209600.00 </w:t>
            </w:r>
            <w:r/>
          </w:p>
        </w:tc>
      </w:tr>
      <w:tr>
        <w:trPr>
          <w:trHeight w:val="72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智能补光灯1</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补光距离16-25m；</w:t>
            </w:r>
            <w:r/>
          </w:p>
          <w:p>
            <w:pPr>
              <w:ind w:left="0"/>
              <w:jc w:val="left"/>
              <w:rPr>
                <w:rFonts w:ascii="宋体" w:hAnsi="宋体"/>
                <w:sz w:val="21"/>
                <w:szCs w:val="21"/>
              </w:rPr>
            </w:pPr>
            <w:r>
              <w:rPr>
                <w:rFonts w:hint="eastAsia" w:ascii="宋体" w:hAnsi="宋体"/>
                <w:sz w:val="21"/>
                <w:szCs w:val="21"/>
              </w:rPr>
              <w:t xml:space="preserve">▲</w:t>
            </w:r>
            <w:r>
              <w:rPr>
                <w:rFonts w:hint="eastAsia" w:ascii="宋体" w:hAnsi="宋体"/>
                <w:b/>
                <w:bCs/>
                <w:sz w:val="21"/>
                <w:szCs w:val="21"/>
              </w:rPr>
              <w:t xml:space="preserve">光源类型：至少24颗LED灯、气体灯管；气体爆闪色温小于7000K；LED色温3500K-5000K（暖光）</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触发方式：开关量触发、电平量触发；防护等级不低于IP65；满足1202-2022补光灯一级标准；含万向节、支架等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28</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3000.00</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84000.00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防雷器</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网络、电源二合一</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233.75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3740.00 </w:t>
            </w:r>
            <w:r/>
          </w:p>
        </w:tc>
      </w:tr>
      <w:tr>
        <w:trPr>
          <w:trHeight w:val="9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支架</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镀锌方管，规格不低于80mm*80mm*5mm，表面喷塑，U型支架，每套支架长度总长3m，包含：法兰、抱箍等辅材</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公斤</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1555</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11.91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18520.05 </w:t>
            </w:r>
            <w:r/>
          </w:p>
        </w:tc>
      </w:tr>
      <w:tr>
        <w:trPr>
          <w:trHeight w:val="1638"/>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抱杆箱</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材质：不低于1.5mm厚不锈钢板喷塑箱体、不低于4mm绝缘安装板、不锈钢内铰链、防盗通用锁、 密封条、防尘棉、空开轨道等。含至少1个不低于25A的2P空开，至少4个不低于16A的1P空开，尺寸不低于550mm*400mm*215mm，防护等级不低于IP55</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只</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858.39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6008.73 </w:t>
            </w:r>
            <w:r/>
          </w:p>
        </w:tc>
      </w:tr>
      <w:tr>
        <w:trPr>
          <w:trHeight w:val="48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光纤收发器</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百兆SFP口≥1、百兆电口≥2；支持自动协商：10/100Mbps；含单模光模块；防护等级不低于IP40；导轨或壁挂安装，含安装支架、电源等。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对</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1004.30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1004.30 </w:t>
            </w:r>
            <w:r/>
          </w:p>
        </w:tc>
      </w:tr>
      <w:tr>
        <w:trPr>
          <w:trHeight w:val="48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shd w:val="clear" w:color="auto" w:fill="auto"/>
            <w:tcW w:w="1095" w:type="dxa"/>
            <w:vAlign w:val="center"/>
            <w:textDirection w:val="lrTb"/>
            <w:noWrap/>
          </w:tcPr>
          <w:p>
            <w:pPr>
              <w:ind w:left="0"/>
              <w:jc w:val="left"/>
              <w:rPr>
                <w:rFonts w:ascii="宋体" w:hAnsi="宋体"/>
                <w:sz w:val="21"/>
                <w:szCs w:val="21"/>
              </w:rPr>
            </w:pPr>
            <w:r>
              <w:rPr>
                <w:rFonts w:hint="eastAsia" w:ascii="宋体" w:hAnsi="宋体"/>
                <w:sz w:val="21"/>
                <w:szCs w:val="21"/>
              </w:rPr>
              <w:t xml:space="preserve">工业交换机</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百兆电口≥5个；支持10/100Mbps；支持802.3/802.3x/802.3u；防护等级不低于IP40；导轨或壁挂安装，含安装支架、电源等</w:t>
            </w:r>
            <w:r/>
          </w:p>
        </w:tc>
        <w:tc>
          <w:tcPr>
            <w:shd w:val="clear" w:color="auto" w:fill="auto"/>
            <w:tcW w:w="5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台</w:t>
            </w:r>
            <w:r/>
          </w:p>
        </w:tc>
        <w:tc>
          <w:tcPr>
            <w:shd w:val="clear" w:color="auto" w:fill="auto"/>
            <w:tcW w:w="95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693.88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2775.52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电源线</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RVV3*2.5mm²</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1050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9.37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9838.50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电源线</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RVV3*1.5mm²</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5.62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899.2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网线</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室外超五类非屏蔽，含水晶头制作安装等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3.79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606.4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控制线</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RVVSP2*1.0mm²</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4.38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613.20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光缆</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室外铠装，单模，4芯</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260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4.24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1102.4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光纤熔接盒</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室外防水，至少四口</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102.52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205.04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光纤尾纤</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单模单纤尾纤，不低于2米，含光纤熔接，接口型式按交换机接口型式定制</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39.60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316.80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光纤跳线</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双芯单模跳线（不低于2米），接口类型根据交换机定制</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37.62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150.48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镀锌钢管</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明配，DN50镀锌钢管，含管接件、骑马卡、含支架等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600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54.24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32544.00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接线箱</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室外防水接线箱（尺寸不低于400mm*300mm），不锈钢材质，厚度不低于1.5mm</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361.60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4339.20 </w:t>
            </w:r>
            <w:r/>
          </w:p>
        </w:tc>
      </w:tr>
      <w:tr>
        <w:trPr>
          <w:trHeight w:val="72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挖填</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宽度400mm，深度800mm，土方回填</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立方米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195</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66.73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13012.35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硅芯管</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HDPE63，含管接件等安装辅材</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1220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20.82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25400.4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手孔井</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砖砌，尺寸不低于500mm*500mm*800mm（内径），含B125级 不低于600mm*600mm钢纤维砼井盖、井圈等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823.50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10705.50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21</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网络传输租用费</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三年，带宽不低于100M</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点</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10800.00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86400.00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22</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交通监控设备标志</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白底、绿图形、黑边框、白色衬边，尺寸不低于1450mm*1810mm，附着式安装</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1467.20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16139.20 </w:t>
            </w:r>
            <w:r/>
          </w:p>
        </w:tc>
      </w:tr>
      <w:tr>
        <w:trPr>
          <w:trHeight w:val="120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23</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实线变道抓拍摄像机</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b/>
                <w:bCs/>
                <w:sz w:val="21"/>
                <w:szCs w:val="21"/>
              </w:rPr>
              <w:t xml:space="preserve">★实线变道违法行为检测距离不低于150米，实线变道违法行为取证有效距离不低于120米；</w:t>
            </w:r>
            <w:r>
              <w:rPr>
                <w:rFonts w:hint="eastAsia" w:ascii="宋体" w:hAnsi="宋体"/>
                <w:b/>
                <w:sz w:val="21"/>
                <w:szCs w:val="21"/>
              </w:rPr>
              <w:t xml:space="preserve">至少2个图像传感器；支持压线、实线变道、逆行、违停、拥堵等事件检测功能；</w:t>
            </w:r>
            <w:r/>
          </w:p>
          <w:p>
            <w:pPr>
              <w:ind w:left="0"/>
              <w:jc w:val="left"/>
              <w:rPr>
                <w:rFonts w:ascii="宋体" w:hAnsi="宋体"/>
                <w:b/>
                <w:bCs/>
                <w:sz w:val="21"/>
                <w:szCs w:val="21"/>
              </w:rPr>
            </w:pPr>
            <w:r>
              <w:rPr>
                <w:rFonts w:hint="eastAsia" w:ascii="宋体" w:hAnsi="宋体"/>
                <w:sz w:val="21"/>
                <w:szCs w:val="21"/>
              </w:rPr>
              <w:t xml:space="preserve">内置深度学习算法，支持智能识别功能，支持车牌识别、支持车辆特征识别及目标全结构化；支持H.265/H.264/MJPEG编码格式；支持GB/T28181、GA/T1400和Onvif协议等；抓拍图像清晰且满足《道路交通安全违法行为图像取证技术规范》中对图片的各项要求；含摄像机、高清镜头、室外防护罩、安装支架、万向节、电源适配器、不低于64G存储卡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19000.00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76000.00 </w:t>
            </w:r>
            <w:r/>
          </w:p>
        </w:tc>
      </w:tr>
      <w:tr>
        <w:trPr>
          <w:trHeight w:val="72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24</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智能补光灯2</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rPr>
                <w:rFonts w:hint="eastAsia" w:ascii="宋体" w:hAnsi="宋体"/>
                <w:b/>
                <w:bCs/>
                <w:sz w:val="21"/>
                <w:szCs w:val="21"/>
              </w:rPr>
              <w:t xml:space="preserve">双光源：LED灯珠、气体灯管；支持LED频闪，白光气体爆闪及红外气体爆闪功能</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带LED格栅；气体补光控制具有峰值抑制功能；LED灯珠数量不少于24颗；色温：白光＜4000K，红外光；发光角度：单车道；最佳补光距离 16米～30米；触发方式：电平量或开关量；满足1202-2022补光灯一级标准；含万向节、支架等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3000.00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33000.00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25</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防雷器</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网络、电源二合一</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233.75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935.00 </w:t>
            </w:r>
            <w:r/>
          </w:p>
        </w:tc>
      </w:tr>
      <w:tr>
        <w:trPr>
          <w:trHeight w:val="48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26</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支架</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镀锌方管，规格不低于80mm*80mm*5mm，表面喷塑，U型支架，每套支架长度总长3m，包含：法兰、抱箍等辅材</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公斤</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530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11.91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6312.3 </w:t>
            </w:r>
            <w:r/>
          </w:p>
        </w:tc>
      </w:tr>
      <w:tr>
        <w:trPr>
          <w:trHeight w:val="72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27</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抱杆箱</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材质：不低于1.5mm厚不锈钢板喷塑箱体、不低于4mm绝缘安装板、不锈钢内铰链、防盗通用锁、 密封条、防尘棉、空开轨道等。含至少1个不低于25A的2P空开，至少4个不低于16A的1P空开，尺寸不低于550mm*400mm*215mm，防护等级不低于IP55</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只</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858.39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2575.17 </w:t>
            </w:r>
            <w:r/>
          </w:p>
        </w:tc>
      </w:tr>
      <w:tr>
        <w:trPr>
          <w:trHeight w:val="48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28</w:t>
            </w:r>
            <w:r/>
          </w:p>
        </w:tc>
        <w:tc>
          <w:tcPr>
            <w:shd w:val="clear" w:color="auto" w:fill="auto"/>
            <w:tcW w:w="1095" w:type="dxa"/>
            <w:vAlign w:val="center"/>
            <w:textDirection w:val="lrTb"/>
            <w:noWrap/>
          </w:tcPr>
          <w:p>
            <w:pPr>
              <w:ind w:left="0"/>
              <w:jc w:val="left"/>
              <w:rPr>
                <w:rFonts w:ascii="宋体" w:hAnsi="宋体"/>
                <w:sz w:val="21"/>
                <w:szCs w:val="21"/>
              </w:rPr>
            </w:pPr>
            <w:r>
              <w:rPr>
                <w:rFonts w:hint="eastAsia" w:ascii="宋体" w:hAnsi="宋体"/>
                <w:sz w:val="21"/>
                <w:szCs w:val="21"/>
              </w:rPr>
              <w:t xml:space="preserve">工业交换机</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百兆电口≥5个；支持10/100Mbps；支持802.3/802.3x/802.3u；防护等级不低于IP40；导轨或壁挂安装，含安装支架、电源等</w:t>
            </w:r>
            <w:r/>
          </w:p>
        </w:tc>
        <w:tc>
          <w:tcPr>
            <w:shd w:val="clear" w:color="auto" w:fill="auto"/>
            <w:tcW w:w="5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台</w:t>
            </w:r>
            <w:r/>
          </w:p>
        </w:tc>
        <w:tc>
          <w:tcPr>
            <w:shd w:val="clear" w:color="auto" w:fill="auto"/>
            <w:tcW w:w="95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693.88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1387.76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29</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电源线</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RVV3*2.5mm²</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400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9.37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3748.00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30</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电源线</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RVV3*1.5mm²</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5.62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843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31</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网线</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室外超五类非屏蔽，含水晶头制作安装等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3.79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606.4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32</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控制线</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RVVSP2*1.0mm²</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55</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4.38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240.90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33</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接线箱</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室外防水接线箱（尺寸不低于400mm*300mm），不锈钢材质，厚度不低于1.5mm</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361.60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723.20 </w:t>
            </w:r>
            <w:r/>
          </w:p>
        </w:tc>
      </w:tr>
      <w:tr>
        <w:trPr>
          <w:trHeight w:val="9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34</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挖填</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宽度400mm，深度800mm，土方回填</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立方米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163</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66.73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10876.99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35</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硅芯管</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HDPE63，含管接件等安装辅材</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1020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20.82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21236.4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36</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手孔井</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砖砌，尺寸不低于500mm*500mm*800mm（内径），含B125级 不低于600mm*600mm钢纤维砼井盖、井圈等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823.50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7411.50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网络传输租用费</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三年，带宽不低于100M</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点</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10800.00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32400.00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38</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交通监控设备标志</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白底、绿图形、黑边框、白色衬边，尺寸不低于1450mm*1810mm，附着式安装</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1467.20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5868.80 </w:t>
            </w:r>
            <w:r/>
          </w:p>
        </w:tc>
      </w:tr>
      <w:tr>
        <w:trPr>
          <w:trHeight w:val="264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39</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微光抓拍单元（前牌）</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b/>
                <w:bCs/>
                <w:sz w:val="21"/>
                <w:szCs w:val="21"/>
              </w:rPr>
              <w:t xml:space="preserve">★前端内置红外超微光感知，采用多光谱融合技术，可以在晚间使用内置LED灯结合红外爆闪灯的情况下，仍得到全彩的图片，解决夜间白光爆闪光污染</w:t>
            </w:r>
            <w:r>
              <w:rPr>
                <w:rFonts w:hint="eastAsia" w:ascii="宋体" w:hAnsi="宋体"/>
                <w:sz w:val="21"/>
                <w:szCs w:val="21"/>
              </w:rPr>
              <w:t xml:space="preserve">；支持白天白光爆闪，晚上内置灯或外置LED灯加红外爆闪同步补光；支持实时提取机动车、非机动车、行人、人脸等目标全结构化信息；支持车牌，车身颜色，车型，子品牌，驾驶室人员等特征检测，支持机动车的过车记录和违章行为检测抓拍；支持非机动车和行人的抓拍和特征检测；支持远程数据上传，GB/T 28181-2016视频联网标准、GA/T 1400视图库标准、FTP协议，可将抓拍的图片上传给终端服务器、FTP服务器或者后端平台；支持本地存储，最大支持256G，抓拍图片可断网续传；</w:t>
            </w:r>
            <w:r>
              <w:rPr>
                <w:rFonts w:hint="eastAsia" w:ascii="宋体" w:hAnsi="宋体"/>
                <w:sz w:val="21"/>
                <w:szCs w:val="21"/>
              </w:rPr>
              <w:br/>
              <w:t xml:space="preserve">▲</w:t>
            </w:r>
            <w:r>
              <w:rPr>
                <w:rFonts w:hint="eastAsia" w:ascii="宋体" w:hAnsi="宋体"/>
                <w:b/>
                <w:bCs/>
                <w:sz w:val="21"/>
                <w:szCs w:val="21"/>
              </w:rPr>
              <w:t xml:space="preserve">至少2个全局曝光图像传感器</w:t>
            </w:r>
            <w:r>
              <w:rPr>
                <w:rFonts w:hint="eastAsia" w:ascii="宋体" w:hAnsi="宋体"/>
                <w:sz w:val="21"/>
                <w:szCs w:val="21"/>
              </w:rPr>
              <w:t xml:space="preserve">；</w:t>
            </w:r>
            <w:r/>
          </w:p>
          <w:p>
            <w:pPr>
              <w:ind w:left="0"/>
              <w:jc w:val="left"/>
              <w:rPr>
                <w:rFonts w:ascii="宋体" w:hAnsi="宋体"/>
                <w:b/>
                <w:bCs/>
                <w:sz w:val="21"/>
                <w:szCs w:val="21"/>
              </w:rPr>
            </w:pPr>
            <w:r>
              <w:rPr>
                <w:rFonts w:hint="eastAsia" w:ascii="宋体" w:hAnsi="宋体"/>
                <w:sz w:val="21"/>
                <w:szCs w:val="21"/>
              </w:rPr>
              <w:t xml:space="preserve">分辨率不低于4096 × 2160；视频压缩标准：H.264, H.265, MJPEG；抓拍图片格式支持JPEG；支持超速、压车道线、违章变道、未系安全带、未戴头盔、非机动车载人、不礼让行人、逆行、低速、机动车闯禁令、打电话、手持电话、占用机动车道、摩托车闯禁令、加塞等违法行为；至少3个RS485接口、至少1个RS232接口、至少2个RJ45 10M/100M/1000M自适应网口；含抓拍单元、高清镜头、室外防护罩及支架、万向节、电源适配器、不低于64G存储卡等；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17500.00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17500.00 </w:t>
            </w:r>
            <w:r/>
          </w:p>
        </w:tc>
      </w:tr>
      <w:tr>
        <w:trPr>
          <w:trHeight w:val="72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40</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智能补光灯2</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双光源：LED灯珠、气体灯管；支持LED频闪，白光气体爆闪及红外气体爆闪功能；带LED格栅；气体补光控制具有峰值抑制功能；LED灯珠数量不少于24颗；色温：白光＜4000K，红外光；发光角度：单车道；最佳补光距离 16米～30米；触发方式：电平量或开关量；满足1202-2022补光灯一级标准；含万向节、支架等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3000.00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3000.00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41</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防雷器</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网络、电源二合一</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233.75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233.75 </w:t>
            </w:r>
            <w:r/>
          </w:p>
        </w:tc>
      </w:tr>
      <w:tr>
        <w:trPr>
          <w:trHeight w:val="48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42</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支架</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镀锌方管，规格不低于80mm*80mm*5mm，表面喷塑，U型支架，每套支架长度总长3m，包含：法兰、抱箍等辅材</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公斤</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71</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11.91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845.61 </w:t>
            </w:r>
            <w:r/>
          </w:p>
        </w:tc>
      </w:tr>
      <w:tr>
        <w:trPr>
          <w:trHeight w:val="72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43</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抱杆箱</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材质：不低于1.5mm厚不锈钢板喷塑箱体、不低于4mm绝缘安装板、不锈钢内铰链、防盗通用锁、 密封条、防尘棉、空开轨道等。含至少1个不低于25A的2P空开，至少4个不低于16A的1P空开，尺寸不低于550mm*400mm*215mm，防护等级不低于IP55</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只</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858.39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858.39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44</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电源线</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RVV3*2.5mm²</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9.37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843.30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45</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电源线</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RVV3*1.5mm²</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5.62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56.2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46</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网线</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室外超五类非屏蔽，含水晶头制作安装等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3.79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37.9 </w:t>
            </w:r>
            <w:r/>
          </w:p>
        </w:tc>
      </w:tr>
      <w:tr>
        <w:trPr>
          <w:trHeight w:val="527"/>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47</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镀锌钢管</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明配，DN50镀锌钢管，含管接件、骑马卡、含支架等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54.24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2712.00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48</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接线箱</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室外防水接线箱（尺寸不低于400mm*300mm），不锈钢材质，厚度不低于1.5mm</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361.60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723.20 </w:t>
            </w:r>
            <w:r/>
          </w:p>
        </w:tc>
      </w:tr>
      <w:tr>
        <w:trPr>
          <w:trHeight w:val="72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49</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挖填</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宽度400mm，深度800mm，土方回填</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立方米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29</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66.73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1935.17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硅芯管</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HDPE63，含管接件等安装辅材</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20.82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3747.6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51</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手孔井</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砖砌，尺寸不低于500mm*500mm*800mm（内径），含B125级 不低于600mm*600mm钢纤维砼井盖、井圈等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823.50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823.50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52</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网络传输租用费</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三年，带宽不低于100M</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点</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10800.00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10800.00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53</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交通监控设备标志</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白底、绿图形、黑边框、白色衬边，尺寸不低于1450mm*1810mm，附着式安装</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1467.20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1467.20 </w:t>
            </w:r>
            <w:r/>
          </w:p>
        </w:tc>
      </w:tr>
      <w:tr>
        <w:trPr>
          <w:trHeight w:val="264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54</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微光抓拍单元（前牌）</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前端内置红外超微光感知，采用多光谱融合技术，可以在晚间使用内置LED灯结合红外爆闪灯的情况下</w:t>
            </w:r>
            <w:r>
              <w:rPr>
                <w:rFonts w:hint="eastAsia" w:ascii="宋体" w:hAnsi="宋体"/>
                <w:sz w:val="21"/>
                <w:szCs w:val="21"/>
              </w:rPr>
              <w:t xml:space="preserve">，仍得到全彩的图片，解决夜间白光爆闪光污染；支持白天白光爆闪，晚上内置灯或外置LED灯加红外爆闪同步补光；支持实时提取机动车、非机动车、行人、人脸等目标全结构化信息；支持车牌，车身颜色，车型，子品牌，驾驶室人员等特征检测，支持机动车的过车记录和违章行为检测抓拍；支持非机动车和行人的抓拍和特征检测；支持远程数据上传，GB/T 28181-2016视频联网标准、GA/T 1400视图库标准、FTP协议，可将抓拍的图片上传给终端服务器、FTP服务器或者后端平台；支持本地存储，最大支持256G，抓拍图片可断网续传；</w:t>
            </w:r>
            <w:r>
              <w:rPr>
                <w:rFonts w:hint="eastAsia" w:ascii="宋体" w:hAnsi="宋体"/>
                <w:sz w:val="21"/>
                <w:szCs w:val="21"/>
              </w:rPr>
              <w:br/>
            </w:r>
            <w:r>
              <w:rPr>
                <w:rFonts w:hint="eastAsia" w:ascii="宋体" w:hAnsi="宋体"/>
                <w:sz w:val="21"/>
                <w:szCs w:val="21"/>
              </w:rPr>
              <w:t xml:space="preserve">至少2个全局曝光图像传感器；分辨率不低于4096 × 2160；视频压缩标准：H.264, H.265, MJPEG；抓拍图片格式支持JPEG；支持超速、压车道线、违章变道、未系安全带、未戴头盔、非机动车载人、不礼让行人、逆行、低速、机动车闯禁令、打电话、手持电话、占用机动车道、摩托车闯禁令、加塞等违法行为；至少3个RS485接口、至少1个RS232接口、至少2个RJ45 10M/100M/1000M自适应网口；含抓拍单元、高清镜头、室外防护罩及支架、万向节、电源适配器、不低于64G存储卡等；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17500.00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105000.00 </w:t>
            </w:r>
            <w:r/>
          </w:p>
        </w:tc>
      </w:tr>
      <w:tr>
        <w:trPr>
          <w:trHeight w:val="72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55</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智能补光灯2</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双光源：LED灯珠、气体灯管；支持LED频闪，白光气体爆闪及红外气体爆闪功能；带LED格栅；气体补光控制具有峰值抑制功能；LED灯珠数量不少于24颗；色温：白光＜4000K，红外光；发光角度：单车道；最佳补光距离 16米～30米；触发方式：电平量或开关量；满足1202-2022补光灯一级标准；含万向节、支架等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3000.00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18000.00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56</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防雷器</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网络、电源二合一</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233.75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1402.50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57</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L型杆件</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高不低于5.7米，臂长不低于5米</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5054.50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10109.00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58</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骑马式基础</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定制：约</w:t>
            </w:r>
            <w:r>
              <w:rPr>
                <w:rStyle w:val="909"/>
                <w:rFonts w:hint="eastAsia" w:ascii="宋体" w:hAnsi="宋体" w:cs="宋体"/>
                <w:sz w:val="21"/>
                <w:szCs w:val="21"/>
              </w:rPr>
              <w:t xml:space="preserve">400mm*450mm*16mm护栏夹板*2块；约400mm*400mm*20mm法兰*2块；法兰连接方管：约200mm*200mm*8mm*200mm；约100mm*200mm*12mm加强筋板*8块；约80mm*450mm*12mm加强筋板*2块；80mm*400mm*12mm加强筋板*2块；含M20（8.8级）螺栓，螺栓长度按实际放样</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1378.50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2757.00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59</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L型杆件</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高不低于6.5米，臂长不低于7米</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7237.50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28950.00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60</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立杆基础</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基础尺寸不低于1200mm*1200mm*1500mm</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3465.00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13860.00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61</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电源线</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RVV3*2.5mm²</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540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9.37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5059.80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62</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电源线</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RVV3*1.5mm²</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5.62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674.40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63</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网线</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室外超五类非屏蔽，含水晶头制作安装等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3.79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227.4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64</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控制线</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RVVSP2*1.0mm²</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4.38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262.80 </w:t>
            </w:r>
            <w:r/>
          </w:p>
        </w:tc>
      </w:tr>
      <w:tr>
        <w:trPr>
          <w:trHeight w:val="72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65</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抱杆箱</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材质：不低于1.5mm厚不锈钢板喷塑箱体、不低于4mm绝缘安装板、不锈钢内铰链、防盗通用锁、 密封条、防尘棉、空开轨道等。含至少1个不低于25A的2P空开，至少4个不低于16A的1P空开，尺寸不低于550mm*400mm*215mm，防护等级不低于IP55</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858.39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5150.34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66</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交通监控设备标志</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白底、绿图形、黑边框、白色衬边，尺寸不低于1450mm*1810mm，附着式安装</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1467.20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8803.20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67</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接地连接线</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BV-10mm²</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8.91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178.2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68</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接地镀锌角钢</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规格不低于50mm*5mm, L≥2.5m</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125.19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500.76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69</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热镀锌扁钢</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规格不低于40mm*4mm，热镀锌扁钢</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57.81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693.72</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70</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网络传输租用费</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三年，带宽不低于100M</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点</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10800.00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64800.00 </w:t>
            </w:r>
            <w:r/>
          </w:p>
        </w:tc>
      </w:tr>
      <w:tr>
        <w:trPr>
          <w:trHeight w:val="72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71</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挖填</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宽度400mm，深度800mm，土方回填</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立方米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58</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66.73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3870.34</w:t>
            </w:r>
            <w:r/>
          </w:p>
        </w:tc>
      </w:tr>
      <w:tr>
        <w:trPr>
          <w:trHeight w:val="444"/>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72</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硅芯管</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HDPE63，含管接件等安装辅材</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360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20.82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7495.2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73</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镀锌钢管</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明配，DN50镀锌钢管，含管接件、骑马卡、含支架等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900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54.24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48816.00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74</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接线箱</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室外防水接线箱（尺寸不低于400mm*300mm），不锈钢材质，厚度不低于1.5mm</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361.60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3616.00 </w:t>
            </w:r>
            <w:r/>
          </w:p>
        </w:tc>
      </w:tr>
      <w:tr>
        <w:trPr>
          <w:trHeight w:val="312"/>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75</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手孔井</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砖砌，尺寸不低于500mm*500mm*800mm（内径），含B125级 不低于600mm*600mm钢纤维砼井盖、井圈等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823.50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7411.50 </w:t>
            </w:r>
            <w:r/>
          </w:p>
        </w:tc>
      </w:tr>
      <w:tr>
        <w:trPr>
          <w:trHeight w:val="720"/>
        </w:trPr>
        <w:tc>
          <w:tcPr>
            <w:shd w:val="clear" w:color="auto" w:fill="auto"/>
            <w:tcW w:w="4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76</w:t>
            </w:r>
            <w:r/>
          </w:p>
        </w:tc>
        <w:tc>
          <w:tcPr>
            <w:shd w:val="clear" w:color="auto" w:fill="auto"/>
            <w:tcW w:w="109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绿化带恢复</w:t>
            </w:r>
            <w:r/>
          </w:p>
        </w:tc>
        <w:tc>
          <w:tcPr>
            <w:shd w:val="clear" w:color="auto" w:fill="auto"/>
            <w:tcW w:w="490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面层绿化按原样恢复</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平方米</w:t>
            </w:r>
            <w:r/>
          </w:p>
        </w:tc>
        <w:tc>
          <w:tcPr>
            <w:shd w:val="clear" w:color="auto" w:fill="auto"/>
            <w:tcW w:w="9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1178</w:t>
            </w:r>
            <w:r/>
          </w:p>
        </w:tc>
        <w:tc>
          <w:tcPr>
            <w:shd w:val="clear" w:color="auto" w:fill="auto"/>
            <w:tcW w:w="110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23.98 </w:t>
            </w:r>
            <w:r/>
          </w:p>
        </w:tc>
        <w:tc>
          <w:tcPr>
            <w:shd w:val="clear" w:color="auto" w:fill="auto"/>
            <w:tcW w:w="1266" w:type="dxa"/>
            <w:vAlign w:val="center"/>
            <w:textDirection w:val="lrTb"/>
            <w:noWrap/>
          </w:tcPr>
          <w:p>
            <w:pPr>
              <w:ind w:left="0"/>
              <w:jc w:val="right"/>
              <w:rPr>
                <w:rFonts w:ascii="宋体" w:hAnsi="宋体"/>
                <w:sz w:val="21"/>
                <w:szCs w:val="21"/>
              </w:rPr>
            </w:pPr>
            <w:r>
              <w:rPr>
                <w:rFonts w:hint="eastAsia" w:ascii="宋体" w:hAnsi="宋体"/>
                <w:sz w:val="21"/>
                <w:szCs w:val="21"/>
              </w:rPr>
              <w:t xml:space="preserve">28248.44 </w:t>
            </w:r>
            <w:r/>
          </w:p>
        </w:tc>
      </w:tr>
    </w:tbl>
    <w:p>
      <w:pPr>
        <w:pStyle w:val="1261"/>
        <w:rPr>
          <w:rFonts w:hint="default" w:ascii="宋体" w:hAnsi="宋体" w:eastAsia="宋体" w:cs="Times New Roman"/>
          <w:b/>
          <w:sz w:val="21"/>
          <w:szCs w:val="21"/>
        </w:rPr>
      </w:pPr>
      <w:r>
        <w:rPr>
          <w:rFonts w:ascii="宋体" w:hAnsi="宋体" w:eastAsia="宋体" w:cs="Times New Roman"/>
          <w:b/>
          <w:sz w:val="21"/>
          <w:szCs w:val="21"/>
        </w:rPr>
        <w:t xml:space="preserve">注：1</w:t>
      </w:r>
      <w:r>
        <w:rPr>
          <w:rFonts w:hint="default" w:ascii="宋体" w:hAnsi="宋体" w:eastAsia="宋体" w:cs="Times New Roman"/>
          <w:b/>
          <w:sz w:val="21"/>
          <w:szCs w:val="21"/>
        </w:rPr>
        <w:t xml:space="preserve">.</w:t>
      </w:r>
      <w:r>
        <w:rPr>
          <w:rFonts w:ascii="宋体" w:hAnsi="宋体" w:eastAsia="宋体" w:cs="Times New Roman"/>
          <w:b/>
          <w:sz w:val="21"/>
          <w:szCs w:val="21"/>
        </w:rPr>
        <w:t xml:space="preserve">本项目核心产品为：</w:t>
      </w:r>
      <w:r/>
    </w:p>
    <w:p>
      <w:pPr>
        <w:pStyle w:val="1261"/>
        <w:ind w:firstLine="422"/>
        <w:rPr>
          <w:rFonts w:hint="default" w:ascii="宋体" w:hAnsi="宋体" w:eastAsia="宋体" w:cs="Times New Roman"/>
          <w:b/>
          <w:sz w:val="21"/>
          <w:szCs w:val="21"/>
        </w:rPr>
      </w:pPr>
      <w:r>
        <w:rPr>
          <w:rFonts w:ascii="宋体" w:hAnsi="宋体" w:eastAsia="宋体" w:cs="Times New Roman"/>
          <w:b/>
          <w:sz w:val="21"/>
          <w:szCs w:val="21"/>
        </w:rPr>
        <w:t xml:space="preserve">（1）序号1：一体化高清抓拍单元（前牌）；</w:t>
      </w:r>
      <w:r/>
    </w:p>
    <w:p>
      <w:pPr>
        <w:pStyle w:val="1261"/>
        <w:ind w:firstLine="422"/>
        <w:rPr>
          <w:rFonts w:hint="default" w:ascii="宋体" w:hAnsi="宋体" w:eastAsia="宋体" w:cs="Times New Roman"/>
          <w:b/>
          <w:sz w:val="21"/>
          <w:szCs w:val="21"/>
        </w:rPr>
      </w:pPr>
      <w:r>
        <w:rPr>
          <w:rFonts w:ascii="宋体" w:hAnsi="宋体" w:eastAsia="宋体" w:cs="Times New Roman"/>
          <w:b/>
          <w:sz w:val="21"/>
          <w:szCs w:val="21"/>
        </w:rPr>
        <w:t xml:space="preserve">（2）序号39、序号54：微光抓拍单元（前牌）。</w:t>
      </w:r>
      <w:r/>
    </w:p>
    <w:p>
      <w:pPr>
        <w:pStyle w:val="1261"/>
        <w:ind w:firstLine="422"/>
        <w:rPr>
          <w:rFonts w:hint="default" w:ascii="宋体" w:hAnsi="宋体"/>
          <w:b/>
          <w:sz w:val="21"/>
          <w:szCs w:val="21"/>
        </w:rPr>
      </w:pPr>
      <w:r/>
      <w:bookmarkStart w:id="106" w:name="_Hlk214473277"/>
      <w:r>
        <w:rPr>
          <w:rFonts w:hint="default" w:ascii="宋体" w:hAnsi="宋体" w:eastAsia="宋体" w:cs="Times New Roman"/>
          <w:b/>
          <w:sz w:val="21"/>
          <w:szCs w:val="21"/>
        </w:rPr>
        <w:t xml:space="preserve">2.</w:t>
      </w:r>
      <w:r>
        <w:rPr>
          <w:rFonts w:ascii="宋体" w:hAnsi="宋体" w:eastAsia="宋体" w:cs="Times New Roman"/>
          <w:b/>
          <w:sz w:val="21"/>
          <w:szCs w:val="21"/>
        </w:rPr>
        <w:t xml:space="preserve">投标单位对本项目所采购产品进行分项报价，分项报价不得高于</w:t>
      </w:r>
      <w:r>
        <w:rPr>
          <w:rFonts w:ascii="宋体" w:hAnsi="宋体"/>
          <w:b/>
          <w:bCs w:val="0"/>
          <w:sz w:val="21"/>
          <w:szCs w:val="21"/>
        </w:rPr>
        <w:t xml:space="preserve">单价最高限价</w:t>
      </w:r>
      <w:r>
        <w:rPr>
          <w:rFonts w:ascii="宋体" w:hAnsi="宋体" w:eastAsia="宋体" w:cs="Times New Roman"/>
          <w:b/>
          <w:sz w:val="21"/>
          <w:szCs w:val="21"/>
        </w:rPr>
        <w:t xml:space="preserve">，且报价总价不得高于总预算（总限价），否则视为</w:t>
      </w:r>
      <w:r>
        <w:rPr>
          <w:rFonts w:ascii="宋体" w:hAnsi="宋体"/>
          <w:b/>
          <w:sz w:val="21"/>
          <w:szCs w:val="21"/>
        </w:rPr>
        <w:t xml:space="preserve">未实质性响应</w:t>
      </w:r>
      <w:r>
        <w:rPr>
          <w:rFonts w:ascii="宋体" w:hAnsi="宋体"/>
          <w:b/>
          <w:sz w:val="21"/>
          <w:szCs w:val="21"/>
        </w:rPr>
        <w:t xml:space="preserve">招标文件要求</w:t>
      </w:r>
      <w:r>
        <w:rPr>
          <w:rFonts w:ascii="宋体" w:hAnsi="宋体" w:eastAsia="宋体" w:cs="Times New Roman"/>
          <w:b/>
          <w:sz w:val="21"/>
          <w:szCs w:val="21"/>
        </w:rPr>
        <w:t xml:space="preserve">。</w:t>
      </w:r>
      <w:r/>
    </w:p>
    <w:p>
      <w:pPr>
        <w:pStyle w:val="1261"/>
        <w:ind w:firstLine="422"/>
        <w:rPr>
          <w:rFonts w:hint="default" w:ascii="宋体" w:hAnsi="宋体"/>
          <w:b/>
          <w:sz w:val="21"/>
          <w:szCs w:val="21"/>
        </w:rPr>
      </w:pPr>
      <w:r>
        <w:rPr>
          <w:rFonts w:hint="default" w:ascii="宋体" w:hAnsi="宋体" w:eastAsia="宋体" w:cs="Times New Roman"/>
          <w:b/>
          <w:sz w:val="21"/>
          <w:szCs w:val="21"/>
        </w:rPr>
        <w:t xml:space="preserve">3.</w:t>
      </w:r>
      <w:r>
        <w:rPr>
          <w:rFonts w:ascii="宋体" w:hAnsi="宋体" w:eastAsia="宋体" w:cs="Times New Roman"/>
          <w:b/>
          <w:sz w:val="21"/>
          <w:szCs w:val="21"/>
        </w:rPr>
        <w:t xml:space="preserve">带“</w:t>
      </w:r>
      <w:bookmarkStart w:id="107" w:name="OLE_LINK34"/>
      <w:r>
        <w:rPr>
          <w:rFonts w:ascii="宋体" w:hAnsi="宋体" w:eastAsia="宋体" w:cs="Times New Roman"/>
          <w:b/>
          <w:sz w:val="21"/>
          <w:szCs w:val="21"/>
        </w:rPr>
        <w:t xml:space="preserve">★</w:t>
      </w:r>
      <w:bookmarkEnd w:id="107"/>
      <w:r>
        <w:rPr>
          <w:rFonts w:ascii="宋体" w:hAnsi="宋体" w:eastAsia="宋体" w:cs="Times New Roman"/>
          <w:b/>
          <w:sz w:val="21"/>
          <w:szCs w:val="21"/>
        </w:rPr>
        <w:t xml:space="preserve">”的技术参数，投标单位需提供以下任意一种证明材料并加盖投标单位公章：（1）官网截图证明（2）技术说明书（3）技术参数彩页（4）其他证明材料（不含承诺函），未提供、未按要求提供视为</w:t>
      </w:r>
      <w:r>
        <w:rPr>
          <w:rFonts w:ascii="宋体" w:hAnsi="宋体"/>
          <w:b/>
          <w:sz w:val="21"/>
          <w:szCs w:val="21"/>
        </w:rPr>
        <w:t xml:space="preserve">未实质性响应</w:t>
      </w:r>
      <w:r>
        <w:rPr>
          <w:rFonts w:ascii="宋体" w:hAnsi="宋体"/>
          <w:b/>
          <w:sz w:val="21"/>
          <w:szCs w:val="21"/>
        </w:rPr>
        <w:t xml:space="preserve">招标文件要求</w:t>
      </w:r>
      <w:r>
        <w:rPr>
          <w:rFonts w:ascii="宋体" w:hAnsi="宋体" w:eastAsia="宋体" w:cs="Times New Roman"/>
          <w:b/>
          <w:sz w:val="21"/>
          <w:szCs w:val="21"/>
        </w:rPr>
        <w:t xml:space="preserve">。</w:t>
      </w:r>
      <w:r/>
    </w:p>
    <w:p>
      <w:pPr>
        <w:pStyle w:val="1261"/>
        <w:ind w:firstLine="422"/>
        <w:rPr>
          <w:rFonts w:hint="default" w:ascii="宋体" w:hAnsi="宋体" w:eastAsia="宋体" w:cs="Times New Roman"/>
          <w:b/>
          <w:sz w:val="21"/>
          <w:szCs w:val="21"/>
        </w:rPr>
      </w:pPr>
      <w:r>
        <w:rPr>
          <w:rFonts w:ascii="宋体" w:hAnsi="宋体" w:eastAsia="宋体" w:cs="Times New Roman"/>
          <w:b/>
          <w:sz w:val="21"/>
          <w:szCs w:val="21"/>
        </w:rPr>
        <w:t xml:space="preserve">4</w:t>
      </w:r>
      <w:r>
        <w:rPr>
          <w:rFonts w:hint="default" w:ascii="宋体" w:hAnsi="宋体" w:eastAsia="宋体" w:cs="Times New Roman"/>
          <w:b/>
          <w:sz w:val="21"/>
          <w:szCs w:val="21"/>
        </w:rPr>
        <w:t xml:space="preserve">.</w:t>
      </w:r>
      <w:r>
        <w:rPr>
          <w:rFonts w:ascii="宋体" w:hAnsi="宋体" w:eastAsia="宋体" w:cs="Times New Roman"/>
          <w:b/>
          <w:sz w:val="21"/>
          <w:szCs w:val="21"/>
        </w:rPr>
        <w:t xml:space="preserve">除“★”和“▲”外的技术参数，投标文件中应在附件8技术参数响应及偏离表中一一响应(优于的，填写“正偏离”；符合的，填写“无偏离”)，如有负偏离视为</w:t>
      </w:r>
      <w:r>
        <w:rPr>
          <w:rFonts w:ascii="宋体" w:hAnsi="宋体" w:eastAsia="宋体" w:cs="Times New Roman"/>
          <w:b/>
          <w:sz w:val="21"/>
          <w:szCs w:val="21"/>
        </w:rPr>
        <w:t xml:space="preserve">未</w:t>
      </w:r>
      <w:r>
        <w:rPr>
          <w:rFonts w:ascii="宋体" w:hAnsi="宋体" w:eastAsia="宋体" w:cs="Times New Roman"/>
          <w:b/>
          <w:sz w:val="21"/>
          <w:szCs w:val="21"/>
        </w:rPr>
        <w:t xml:space="preserve">实</w:t>
      </w:r>
      <w:r>
        <w:rPr>
          <w:rFonts w:ascii="宋体" w:hAnsi="宋体" w:eastAsia="宋体" w:cs="Times New Roman"/>
          <w:b/>
          <w:sz w:val="21"/>
          <w:szCs w:val="21"/>
        </w:rPr>
        <w:t xml:space="preserve">质性响应</w:t>
      </w:r>
      <w:r>
        <w:rPr>
          <w:rFonts w:ascii="宋体" w:hAnsi="宋体" w:eastAsia="宋体" w:cs="Times New Roman"/>
          <w:b/>
          <w:sz w:val="21"/>
          <w:szCs w:val="21"/>
        </w:rPr>
        <w:t xml:space="preserve">招标文件要求</w:t>
      </w:r>
      <w:r>
        <w:rPr>
          <w:rFonts w:ascii="宋体" w:hAnsi="宋体" w:eastAsia="宋体" w:cs="Times New Roman"/>
          <w:b/>
          <w:sz w:val="21"/>
          <w:szCs w:val="21"/>
        </w:rPr>
        <w:t xml:space="preserve">。</w:t>
      </w:r>
      <w:bookmarkEnd w:id="106"/>
      <w:r/>
    </w:p>
    <w:p>
      <w:pPr>
        <w:pStyle w:val="1261"/>
        <w:ind w:firstLine="422"/>
        <w:rPr>
          <w:rFonts w:hint="default" w:ascii="宋体" w:hAnsi="宋体" w:eastAsia="宋体" w:cs="Times New Roman"/>
          <w:b/>
          <w:sz w:val="21"/>
          <w:szCs w:val="21"/>
        </w:rPr>
      </w:pPr>
      <w:r>
        <w:rPr>
          <w:rFonts w:ascii="宋体" w:hAnsi="宋体" w:eastAsia="宋体" w:cs="Times New Roman"/>
          <w:b/>
          <w:sz w:val="21"/>
          <w:szCs w:val="21"/>
        </w:rPr>
        <w:t xml:space="preserve">（四）技术要求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1、建设内容</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1.1完成高速公路各类外场设施的建设。</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1.2完成配套通信设施、供配电设施、安装支架、立杆、基础预埋件及管道等附属设施的建设。</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1.3利用本项目租赁的通信设施或现有通信设施，将各类摄像机收集到的交通参数、视频、交通违法、设备工作状态等信息接入苏州市公安局交通管理支队。</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2、实施界面</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通信管线：本项目各通信节点至交通管理支队所需传输链路采用利旧或者租赁方式实现，采用租赁方式的本项目实施方仅负责从出租人处获取相应的通信资源，并实现各通信节点的通信接入。本项目与通信出租人之间的界面为通信节点工业以太网交换机，工业以太网交换机上行端口及以上为通信出租人实施，工业以太网交换机及其下行端口和以太网配置及管理均由本项目实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供配电：本项目负责所有电器设备的供电。外场各安装点位的设施用电从就近的高速公路设备配电箱或者已建设备壁挂箱内引出，引出回路及其断路器由本项目实施。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供电及通信线缆铺设：本项目实施方所负责通信及供配电线路铺设不得损伤线缆外皮，管道中不允许有接头。</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接地：本项目新增外场设施的防雷、接地均属于本项目实施范围。</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设备防护：本项目实施方负责所有安装在露天的电气和电子设备的防护，其防护等级要达到IP65（另有规定除外）。如设备本身不能满足前述的防护要求，则实施方应无条件提供不低于前述防护要求的补充防护手段。</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设备防撬、防盗：本项目实施方负责所有设备的防撬、防盗工作，系统终验移交采购单位前，任何设备被盗及被破坏所造成的损失由项目实施方负责。</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3、系统测试</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本项目中标单位需在合同签订后7天内，对选用的设备、设施进行测试，提交测试计划和测试方案，测试内容包括前端设备安装调试、接入苏州市公安局交通管理支队系统、功能性能测试等，测试结果满足设计方案文件中技术要求。测试工作需在1个月内完成，具体时间以采购人要求为准。</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4、维护与升级</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拟建项目的总投资包括系统建成验收后三年的维护和系统升级费用，提供的维护保障服务并对以下服务的实施方式做出详细阐述，服务项目包括但不限于：</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（1）故障修复服务(含远程技术支持、现场技术支持)</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（2）版本管理和软件补丁服务</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（3）系统巡检服务</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（4）重要事件保障服务</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（5）应急恢复方案设计与预演服务</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（6）辅助故障定位服务</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5、外场设备通信方案设计</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5.1接入方案</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设备与以太网交换机间距离超80米，需要增加网络连接器或采用光缆传输。</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采用基于TCP/IP通信协议的支持，在上层按照应用要求建立多通道的直接通信。</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本项目前端设备与苏州市公安局交通管理支队网络接入采用原有网络或租赁运营商光缆方式接入。</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本项目中各子系统接口标准需与苏州市公安局交通管理支队相关平台接口标准保持一致，平滑接入。</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5.2远程通信光缆</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根据接入方案，本项目通信网络上行速率要求为不低于百兆，采用租赁方式或利用原有通信网络。</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6、外场设备供电方案设计</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本项目前端设施的供电方式为借用高速公路沿线已建设施用电，其中高速公路设施配电箱下桩头至本项目前端设备的电缆配线由本项目实施。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本项目中，交通设备的用电负荷为三级负荷。</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7、杆件、基础及配套建设</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7.1杆件和基础建设</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杆件的力学性能和化学成分应符合GB/T700-2006《碳素结构钢》、GB/T1591-2018《低合金高强度结构钢》的规定及相关行业规范的要求。钢结构的安装应符合GB50205-2020《钢结构工程施工质量验收标准》的规定及相关行业规范的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基础建设应符合GB50204-2015《混凝土结构工程施工质量验收规范》、GB50348-2018《安全防范工程技术标准》的规定及相关行业规范的要求。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7.2管道建设</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管道建设应符合GB/T50374-2018《通信管道工程施工及验收标准》及相关行业规范的要求。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7.3手孔井建设</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手孔井建设应符合GB/T23858-2009《检查井盖》及相关行业的要求。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7.4线缆敷设工程建设</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线缆敷设施工应符合GB/T50312-2016《综合布线系统工程验收规范》及相关行业规范的要求。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8、设备技术要求：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8</w:t>
      </w:r>
      <w:r>
        <w:rPr>
          <w:rFonts w:hint="default" w:ascii="宋体" w:hAnsi="宋体" w:eastAsia="宋体" w:cs="Times New Roman"/>
          <w:sz w:val="21"/>
          <w:szCs w:val="21"/>
        </w:rPr>
        <w:t xml:space="preserve">.1</w:t>
      </w:r>
      <w:r>
        <w:rPr>
          <w:rFonts w:ascii="宋体" w:hAnsi="宋体" w:eastAsia="宋体" w:cs="Times New Roman"/>
          <w:sz w:val="21"/>
          <w:szCs w:val="21"/>
        </w:rPr>
        <w:t xml:space="preserve">分心驾驶抓拍设施</w:t>
      </w:r>
      <w:r/>
    </w:p>
    <w:p>
      <w:pPr>
        <w:pStyle w:val="1261"/>
        <w:ind w:firstLine="420"/>
        <w:rPr>
          <w:rFonts w:hint="default" w:ascii="宋体" w:hAnsi="宋体" w:eastAsia="宋体" w:cs="Times New Roman"/>
          <w:sz w:val="21"/>
          <w:szCs w:val="21"/>
        </w:rPr>
      </w:pPr>
      <w:r>
        <w:rPr>
          <w:rFonts w:hint="default" w:ascii="宋体" w:hAnsi="宋体" w:eastAsia="宋体" w:cs="Times New Roman"/>
          <w:sz w:val="21"/>
          <w:szCs w:val="21"/>
        </w:rPr>
        <w:t xml:space="preserve">8.</w:t>
      </w:r>
      <w:r>
        <w:rPr>
          <w:rFonts w:ascii="宋体" w:hAnsi="宋体" w:eastAsia="宋体" w:cs="Times New Roman"/>
          <w:sz w:val="21"/>
          <w:szCs w:val="21"/>
        </w:rPr>
        <w:t xml:space="preserve">1.1功能要求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设备功能包含但不限于以下功能，中标单位进场后，需对设备功能进行深化，以满足采购人要求为准。</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（1）分心驾驶抓拍功能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支持对于驾驶人员接打电话、手持手机操作软件等违法行为进行抓拍取证，交通违法证据图片满足GA/T832-2014《道路交通安全违法行为图像取证技术规范》要求。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（2）未系安全带抓拍功能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支持对于主、副驾驶人员未系安全带的违法行为进行抓拍取证，交通违法证据图片满足GA/T832-2014《道路交通安全违法行为图像取证技术规范》要求。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（3）车辆特征识别功能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按国标《机动车号牌图像自动识别技术规范》GA/T833-2016要求实现对机动车号牌自动识别功能外，还要对车标、车型、车身颜色进行一体化识别。</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（4）卡口车辆抓拍功能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在各种时段、各种环境光及各种天气下，对以200km/h内速度行驶的所有机动车辆进行抓拍,通过车辆图像捕获率≥99%，实现无缝隙抓拍功能。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（5）卡口信息记录处理功能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图片采用JPEG格式，数据信息包括设备编号、时间、地点、方向、车道、车牌号码、颜色、车型、车身颜色等。图像分辨率不低于1920*1080，单张图片压缩后小于200K,图像编码遵照ISO/IEC 15444:2000。</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（6）全天候前牌司乘人员特征提取功能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在各种时段、各种环境光及各种天气下均能获得清晰的前牌司乘人员特征信息，并抠取符合要求的特写图像。</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（7）高清图像录像功能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系统可以查看交通运行状态，对于出现的交通拥堵、交通违法、交通事故等异常交通事件进行全天候高清视频录像。</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（8）断点续传通讯功能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当远程通讯链路发生故障时，数据和图片应保存在前端存储控制设备上，当通讯恢复时再进行断点续传，实现前端抓拍数据的异地冗余备份，也可采用人工下载数据。</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（9）图像记录防篡改功能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遵循GA/T832-2014《道路交通安全违法行为图像取证技术规范》要求，设备需对收集的图片进行防篡改处理。</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（10）时间校时功能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系统时间与苏州市公安局交通管理支队时钟校时服务器同步，具有主动校时功能，实现实时校时功能，24小时误差＜1S。</w:t>
      </w:r>
      <w:r/>
    </w:p>
    <w:p>
      <w:pPr>
        <w:pStyle w:val="1261"/>
        <w:ind w:firstLine="420"/>
        <w:rPr>
          <w:rFonts w:hint="default" w:ascii="宋体" w:hAnsi="宋体" w:eastAsia="宋体" w:cs="Times New Roman"/>
          <w:sz w:val="21"/>
          <w:szCs w:val="21"/>
        </w:rPr>
      </w:pPr>
      <w:r>
        <w:rPr>
          <w:rFonts w:hint="default" w:ascii="宋体" w:hAnsi="宋体" w:eastAsia="宋体" w:cs="Times New Roman"/>
          <w:sz w:val="21"/>
          <w:szCs w:val="21"/>
        </w:rPr>
        <w:t xml:space="preserve">8.</w:t>
      </w:r>
      <w:r>
        <w:rPr>
          <w:rFonts w:ascii="宋体" w:hAnsi="宋体" w:eastAsia="宋体" w:cs="Times New Roman"/>
          <w:sz w:val="21"/>
          <w:szCs w:val="21"/>
        </w:rPr>
        <w:t xml:space="preserve">1.2接口要求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应满足GB/T 28181-2022等互联标准及平台应用需求和接口数据规范要求。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8</w:t>
      </w:r>
      <w:r>
        <w:rPr>
          <w:rFonts w:hint="default" w:ascii="宋体" w:hAnsi="宋体" w:eastAsia="宋体" w:cs="Times New Roman"/>
          <w:sz w:val="21"/>
          <w:szCs w:val="21"/>
        </w:rPr>
        <w:t xml:space="preserve">.2</w:t>
      </w:r>
      <w:r>
        <w:rPr>
          <w:rFonts w:ascii="宋体" w:hAnsi="宋体" w:eastAsia="宋体" w:cs="Times New Roman"/>
          <w:sz w:val="21"/>
          <w:szCs w:val="21"/>
        </w:rPr>
        <w:t xml:space="preserve">货车占道抓拍设施</w:t>
      </w:r>
      <w:r/>
    </w:p>
    <w:p>
      <w:pPr>
        <w:pStyle w:val="1261"/>
        <w:ind w:firstLine="420"/>
        <w:rPr>
          <w:rFonts w:hint="default" w:ascii="宋体" w:hAnsi="宋体" w:eastAsia="宋体" w:cs="Times New Roman"/>
          <w:sz w:val="21"/>
          <w:szCs w:val="21"/>
        </w:rPr>
      </w:pPr>
      <w:r>
        <w:rPr>
          <w:rFonts w:hint="default" w:ascii="宋体" w:hAnsi="宋体" w:eastAsia="宋体" w:cs="Times New Roman"/>
          <w:sz w:val="21"/>
          <w:szCs w:val="21"/>
        </w:rPr>
        <w:t xml:space="preserve">8.</w:t>
      </w:r>
      <w:r>
        <w:rPr>
          <w:rFonts w:ascii="宋体" w:hAnsi="宋体" w:eastAsia="宋体" w:cs="Times New Roman"/>
          <w:sz w:val="21"/>
          <w:szCs w:val="21"/>
        </w:rPr>
        <w:t xml:space="preserve">2.1功能要求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设备功能包含但不限于以下功能，中标单位进场后，需对设备功能进行深化，以满足采购人要求为准。</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（1）货车占道抓拍取证功能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对于在高速公路上货车违法占道的行为进行抓拍，交通违法证据图片满足GA/T832-2014《道路交通安全违法行为图像取证技术规范》要求。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（2）车辆特征识别功能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按国标《机动车号牌图像自动识别技术规范》GA/T833-2016要求实现对机动车号牌自动识别功能外，还要对车标、车型、车身颜色进行一体化识别。</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（3）卡口车辆抓拍功能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在各种时段、各种环境光及各种天气下，对以200km/h内速度行驶的所有机动车辆进行抓拍,通过车辆图像捕获率≥99%，实现无缝隙抓拍功能。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（5）卡口信息记录处理功能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图片采用JPEG格式，数据信息包括设备编号、时间、地点、方向、车道、车牌号码、颜色、车型、车身颜色等。图像分辨率不低于1920*1080，单张图片压缩后小于200K,图像编码遵照ISO/IEC 15444:2000。</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（6）全天候前牌司乘人员特征提取功能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在各种时段、各种环境光及各种天气下均能获得清晰的前牌司乘人员特征信息，并抠取符合要求的特写图像。</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（6）高清图像录像功能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系统可以查看交通运行状态，对于出现的交通拥堵、交通违法、交通事故等异常交通事件进行全天候高清视频录像。</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（7）断点续传通讯功能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当远程通讯链路发生故障时，数据和图片应保存在前端存储控制设备上，当通讯恢复时再进行断点续传，实现前端抓拍数据的异地冗余备份，也可采用人工下载数据。</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（8）图像记录防篡改功能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遵循GA/T832-2014《道路交通安全违法行为图像取证技术规范》要求，设备需对收集的图片进行防篡改处理。</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（9）时间校时功能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系统时间与苏州市公安局交通警察支队时钟校时服务器同步，具有主动校时功能，实现实时校时功能，24小时误差＜1S。</w:t>
      </w:r>
      <w:r/>
    </w:p>
    <w:p>
      <w:pPr>
        <w:pStyle w:val="1261"/>
        <w:ind w:firstLine="420"/>
        <w:rPr>
          <w:rFonts w:hint="default" w:ascii="宋体" w:hAnsi="宋体" w:eastAsia="宋体" w:cs="Times New Roman"/>
          <w:sz w:val="21"/>
          <w:szCs w:val="21"/>
        </w:rPr>
      </w:pPr>
      <w:r>
        <w:rPr>
          <w:rFonts w:hint="default" w:ascii="宋体" w:hAnsi="宋体" w:eastAsia="宋体" w:cs="Times New Roman"/>
          <w:sz w:val="21"/>
          <w:szCs w:val="21"/>
        </w:rPr>
        <w:t xml:space="preserve">8.</w:t>
      </w:r>
      <w:r>
        <w:rPr>
          <w:rFonts w:ascii="宋体" w:hAnsi="宋体" w:eastAsia="宋体" w:cs="Times New Roman"/>
          <w:sz w:val="21"/>
          <w:szCs w:val="21"/>
        </w:rPr>
        <w:t xml:space="preserve">2.2接口要求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应满足GB/T 28181-2022等互联标准及平台应用需求和接口数据规范要求。</w:t>
      </w:r>
      <w:r/>
    </w:p>
    <w:p>
      <w:pPr>
        <w:pStyle w:val="1261"/>
        <w:ind w:firstLine="420"/>
        <w:rPr>
          <w:rFonts w:hint="default" w:ascii="宋体" w:hAnsi="宋体" w:eastAsia="宋体" w:cs="Times New Roman"/>
          <w:sz w:val="21"/>
          <w:szCs w:val="21"/>
        </w:rPr>
      </w:pPr>
      <w:r>
        <w:rPr>
          <w:rFonts w:hint="default" w:ascii="宋体" w:hAnsi="宋体" w:eastAsia="宋体" w:cs="Times New Roman"/>
          <w:sz w:val="21"/>
          <w:szCs w:val="21"/>
        </w:rPr>
        <w:t xml:space="preserve">8.</w:t>
      </w:r>
      <w:r>
        <w:rPr>
          <w:rFonts w:ascii="宋体" w:hAnsi="宋体" w:eastAsia="宋体" w:cs="Times New Roman"/>
          <w:sz w:val="21"/>
          <w:szCs w:val="21"/>
        </w:rPr>
        <w:t xml:space="preserve">3实线变道抓拍设施</w:t>
      </w:r>
      <w:r/>
    </w:p>
    <w:p>
      <w:pPr>
        <w:pStyle w:val="1261"/>
        <w:ind w:firstLine="420"/>
        <w:rPr>
          <w:rFonts w:hint="default" w:ascii="宋体" w:hAnsi="宋体" w:eastAsia="宋体" w:cs="Times New Roman"/>
          <w:sz w:val="21"/>
          <w:szCs w:val="21"/>
        </w:rPr>
      </w:pPr>
      <w:r>
        <w:rPr>
          <w:rFonts w:hint="default" w:ascii="宋体" w:hAnsi="宋体" w:eastAsia="宋体" w:cs="Times New Roman"/>
          <w:sz w:val="21"/>
          <w:szCs w:val="21"/>
        </w:rPr>
        <w:t xml:space="preserve">8.</w:t>
      </w:r>
      <w:r>
        <w:rPr>
          <w:rFonts w:ascii="宋体" w:hAnsi="宋体" w:eastAsia="宋体" w:cs="Times New Roman"/>
          <w:sz w:val="21"/>
          <w:szCs w:val="21"/>
        </w:rPr>
        <w:t xml:space="preserve">3.1功能要求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设备功能包含但不限于以下功能，中标单位进场后，需对设备功能进行深化，以满足采购人要求为准。</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（1）实线变道违法行为抓拍</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对于在高速公路上实线处违法变道的车辆进行抓拍，交通违法证据图片满足GA/T832-2014《道路交通安全违法行为图像取证技术规范》要求。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（2）车辆特征识别功能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按国标《机动车号牌图像自动识别技术规范》GA/T833-2016要求实现对机动车号牌自动识别功能外，还要对车标、车型、车身颜色进行一体化识别。</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（3）卡口车辆抓拍功能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在各种时段、各种环境光及各种天气下，对以200km/h内速度行驶的所有机动车辆进行抓拍,通过车辆图像捕获率≥99%，实现无缝隙抓拍功能。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（4）卡口信息记录处理功能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图片采用JPEG格式，信息包括设备编号、时间、地点、方向、车道、车牌号码、颜色、车型、车身颜色等。图像分辨率不低于1920*1080，单张图片压缩后小于200K,图像编码遵照ISO/IEC 15444:2000。</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（5）高清图像录像功能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系统可以查看交通运行状态，对于出现的交通拥堵、交通违法、交通事故等异常交通事件进行全天候高清视频录像。</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（6）断点续传通讯功能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当远程通讯链路发生故障时，数据和图片应保存在前端存储控制设备上，当通讯恢复时再进行断点续传，实现前端抓拍数据的异地冗余备份，也可采用人工下载数据。</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（7）图像记录防篡改功能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遵循GA/T832-2014《道路交通安全违法行为图像取证技术规范》要求，设备需对收的图片进行防篡改处理。</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（8）时间校时功能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系统时间与苏州市公安局交通警察支队时钟校时服务器同步，具有主动校时功能，实现实时校时功能，24小时误差＜1S。</w:t>
      </w:r>
      <w:r/>
    </w:p>
    <w:p>
      <w:pPr>
        <w:pStyle w:val="1261"/>
        <w:ind w:firstLine="420"/>
        <w:rPr>
          <w:rFonts w:hint="default" w:ascii="宋体" w:hAnsi="宋体" w:eastAsia="宋体" w:cs="Times New Roman"/>
          <w:sz w:val="21"/>
          <w:szCs w:val="21"/>
        </w:rPr>
      </w:pPr>
      <w:r>
        <w:rPr>
          <w:rFonts w:hint="default" w:ascii="宋体" w:hAnsi="宋体" w:eastAsia="宋体" w:cs="Times New Roman"/>
          <w:sz w:val="21"/>
          <w:szCs w:val="21"/>
        </w:rPr>
        <w:t xml:space="preserve">8.</w:t>
      </w:r>
      <w:r>
        <w:rPr>
          <w:rFonts w:ascii="宋体" w:hAnsi="宋体" w:eastAsia="宋体" w:cs="Times New Roman"/>
          <w:sz w:val="21"/>
          <w:szCs w:val="21"/>
        </w:rPr>
        <w:t xml:space="preserve">3.2接口要求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应满足GB/T 28181-2022等互联标准及平台应用需求和接口数据规范要求。</w:t>
      </w:r>
      <w:r/>
    </w:p>
    <w:p>
      <w:pPr>
        <w:pStyle w:val="1261"/>
        <w:ind w:firstLine="420"/>
        <w:rPr>
          <w:rFonts w:hint="default" w:ascii="宋体" w:hAnsi="宋体" w:eastAsia="宋体" w:cs="Times New Roman"/>
          <w:sz w:val="21"/>
          <w:szCs w:val="21"/>
        </w:rPr>
      </w:pPr>
      <w:r>
        <w:rPr>
          <w:rFonts w:hint="default" w:ascii="宋体" w:hAnsi="宋体" w:eastAsia="宋体" w:cs="Times New Roman"/>
          <w:sz w:val="21"/>
          <w:szCs w:val="21"/>
        </w:rPr>
        <w:t xml:space="preserve">8.</w:t>
      </w:r>
      <w:r>
        <w:rPr>
          <w:rFonts w:ascii="宋体" w:hAnsi="宋体" w:eastAsia="宋体" w:cs="Times New Roman"/>
          <w:sz w:val="21"/>
          <w:szCs w:val="21"/>
        </w:rPr>
        <w:t xml:space="preserve">4匝道卡口抓拍设施</w:t>
      </w:r>
      <w:r/>
    </w:p>
    <w:p>
      <w:pPr>
        <w:pStyle w:val="1261"/>
        <w:ind w:firstLine="420"/>
        <w:rPr>
          <w:rFonts w:hint="default" w:ascii="宋体" w:hAnsi="宋体" w:eastAsia="宋体" w:cs="Times New Roman"/>
          <w:sz w:val="21"/>
          <w:szCs w:val="21"/>
        </w:rPr>
      </w:pPr>
      <w:r>
        <w:rPr>
          <w:rFonts w:hint="default" w:ascii="宋体" w:hAnsi="宋体" w:eastAsia="宋体" w:cs="Times New Roman"/>
          <w:sz w:val="21"/>
          <w:szCs w:val="21"/>
        </w:rPr>
        <w:t xml:space="preserve">8.</w:t>
      </w:r>
      <w:r>
        <w:rPr>
          <w:rFonts w:ascii="宋体" w:hAnsi="宋体" w:eastAsia="宋体" w:cs="Times New Roman"/>
          <w:sz w:val="21"/>
          <w:szCs w:val="21"/>
        </w:rPr>
        <w:t xml:space="preserve">4.1功能要求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设备功能包含但不限于以下功能，中标单位进场后，需对设备功能进行深化，以满足采购人要求为准。</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（1）卡口车辆抓拍功能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在各种时段、各种环境光及各种天气下，对以200km/h内速度行驶的所有机动车辆进行抓拍,通过车辆图像捕获率≥99%，实现无缝隙抓拍功能。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（2）车辆特征识别功能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按国标《机动车号牌图像自动识别技术规范》GA/T833-2016要求实现对机动车号牌自动识别功能外，还要对车标、车型、车身颜色进行一体化识别。</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（3）卡口信息记录处理功能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图片采用JPEG格式，数据信息包括设备编号、时间、地点、方向、车道、车牌号码、颜色、车型、车身颜色及车辆速度等。图像分辨率不低于1920*1080，单张图片压缩后小于200K,图像编码遵照ISO/IEC 15444:2000。</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（4）全天候前牌司乘人员特征提取功能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在各种时段、各种环境光及各种天气下均能获得清晰的前牌司乘人员特征信息，并扣取符合要求的特写图像。</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（5）高清图像录像功能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系统可以查看交通运行状态，对于出现的交通拥堵、交通违法、交通事故等异常交通事件进行全天候高清视频录像。</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（6）断点续传通讯功能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当远程通讯链路发生故障时，数据和图片应保存在前端存储控制设备上，当通讯恢复时再进行断点续传，实现前端抓拍数据的异地冗余备份，也可采用人工下载数据。</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（7）图像记录防篡改功能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遵循GA/T832-2014《道路交通安全违法行为图像取证技术规范》要求，设备需对收集的图片进行防篡改处理。</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（8）时间校时功能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系统时间与苏州市公安局交通警察支队时钟校时服务器同步，具有主动校时功能，实现实时校时功能，24小时误差＜1S。</w:t>
      </w:r>
      <w:r/>
    </w:p>
    <w:p>
      <w:pPr>
        <w:pStyle w:val="1261"/>
        <w:ind w:firstLine="420"/>
        <w:rPr>
          <w:rFonts w:hint="default" w:ascii="宋体" w:hAnsi="宋体" w:eastAsia="宋体" w:cs="Times New Roman"/>
          <w:sz w:val="21"/>
          <w:szCs w:val="21"/>
        </w:rPr>
      </w:pPr>
      <w:r>
        <w:rPr>
          <w:rFonts w:hint="default" w:ascii="宋体" w:hAnsi="宋体" w:eastAsia="宋体" w:cs="Times New Roman"/>
          <w:sz w:val="21"/>
          <w:szCs w:val="21"/>
        </w:rPr>
        <w:t xml:space="preserve">8.</w:t>
      </w:r>
      <w:r>
        <w:rPr>
          <w:rFonts w:ascii="宋体" w:hAnsi="宋体" w:eastAsia="宋体" w:cs="Times New Roman"/>
          <w:sz w:val="21"/>
          <w:szCs w:val="21"/>
        </w:rPr>
        <w:t xml:space="preserve">4.2接口要求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应满足GB/T 28181-2022等互联标准及平台应用需求和接口数据规范要求。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9</w:t>
      </w:r>
      <w:r>
        <w:rPr>
          <w:rFonts w:hint="default" w:ascii="宋体" w:hAnsi="宋体" w:eastAsia="宋体" w:cs="Times New Roman"/>
          <w:sz w:val="21"/>
          <w:szCs w:val="21"/>
        </w:rPr>
        <w:t xml:space="preserve">.</w:t>
      </w:r>
      <w:r>
        <w:rPr>
          <w:rFonts w:ascii="宋体" w:hAnsi="宋体" w:eastAsia="宋体" w:cs="Times New Roman"/>
          <w:sz w:val="21"/>
          <w:szCs w:val="21"/>
        </w:rPr>
        <w:t xml:space="preserve">其他要求：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（1）投标人投标时应确保提供所投系统产品能接入现有中心平台，确保数据互联互通，能实现与上级平台联网；应提供各类设施的建设方案；应提供完善的实施组织计划。</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w:t>
      </w:r>
      <w:r>
        <w:rPr>
          <w:rFonts w:hint="default" w:ascii="宋体" w:hAnsi="宋体" w:eastAsia="宋体" w:cs="Times New Roman"/>
          <w:sz w:val="21"/>
          <w:szCs w:val="21"/>
        </w:rPr>
        <w:t xml:space="preserve">2</w:t>
      </w:r>
      <w:r>
        <w:rPr>
          <w:rFonts w:ascii="宋体" w:hAnsi="宋体" w:eastAsia="宋体" w:cs="Times New Roman"/>
          <w:sz w:val="21"/>
          <w:szCs w:val="21"/>
        </w:rPr>
        <w:t xml:space="preserve">）投标人投标时应提供完善的售后服务及应急保障方案；提供保障设备正常运行的日常运行维护方案；提供详细的备品备件管理措施。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w:t>
      </w:r>
      <w:r>
        <w:rPr>
          <w:rFonts w:hint="default" w:ascii="宋体" w:hAnsi="宋体" w:eastAsia="宋体" w:cs="Times New Roman"/>
          <w:sz w:val="21"/>
          <w:szCs w:val="21"/>
        </w:rPr>
        <w:t xml:space="preserve">3</w:t>
      </w:r>
      <w:r>
        <w:rPr>
          <w:rFonts w:ascii="宋体" w:hAnsi="宋体" w:eastAsia="宋体" w:cs="Times New Roman"/>
          <w:sz w:val="21"/>
          <w:szCs w:val="21"/>
        </w:rPr>
        <w:t xml:space="preserve">）所有安装实施材料质量及实施质量必须严格按照国家规范及江苏省、苏州市相应地方规范、招标文件、材料厂家的技术规范的有关要求执行；并提供详细的实施质量保证方案。</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w:t>
      </w:r>
      <w:r>
        <w:rPr>
          <w:rFonts w:hint="default" w:ascii="宋体" w:hAnsi="宋体" w:eastAsia="宋体" w:cs="Times New Roman"/>
          <w:sz w:val="21"/>
          <w:szCs w:val="21"/>
        </w:rPr>
        <w:t xml:space="preserve">4</w:t>
      </w:r>
      <w:r>
        <w:rPr>
          <w:rFonts w:ascii="宋体" w:hAnsi="宋体" w:eastAsia="宋体" w:cs="Times New Roman"/>
          <w:sz w:val="21"/>
          <w:szCs w:val="21"/>
        </w:rPr>
        <w:t xml:space="preserve">）中标人应对安装实施安全、质量全面负责，如中标人原因造成质量、安全事故，中标人承担一切经济法律责任。中标人须配备专业的技术人员实施项目。</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w:t>
      </w:r>
      <w:r>
        <w:rPr>
          <w:rFonts w:hint="default" w:ascii="宋体" w:hAnsi="宋体" w:eastAsia="宋体" w:cs="Times New Roman"/>
          <w:sz w:val="21"/>
          <w:szCs w:val="21"/>
        </w:rPr>
        <w:t xml:space="preserve">5</w:t>
      </w:r>
      <w:r>
        <w:rPr>
          <w:rFonts w:ascii="宋体" w:hAnsi="宋体" w:eastAsia="宋体" w:cs="Times New Roman"/>
          <w:sz w:val="21"/>
          <w:szCs w:val="21"/>
        </w:rPr>
        <w:t xml:space="preserve">）中标人应制定合理的项目安装施工进度计划，并严格按计划执行，保证项目在规定的时间内完成。</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w:t>
      </w:r>
      <w:r>
        <w:rPr>
          <w:rFonts w:hint="default" w:ascii="宋体" w:hAnsi="宋体" w:eastAsia="宋体" w:cs="Times New Roman"/>
          <w:sz w:val="21"/>
          <w:szCs w:val="21"/>
        </w:rPr>
        <w:t xml:space="preserve">6</w:t>
      </w:r>
      <w:r>
        <w:rPr>
          <w:rFonts w:ascii="宋体" w:hAnsi="宋体" w:eastAsia="宋体" w:cs="Times New Roman"/>
          <w:sz w:val="21"/>
          <w:szCs w:val="21"/>
        </w:rPr>
        <w:t xml:space="preserve">）投标人中标后，15天内把详细的项目组织设计（方案）报送采购单位审批，经批准同意后方可以组织实施。在项目实施期间，中标人应无条件的遵守实施现场的各项规章制度。</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w:t>
      </w:r>
      <w:r>
        <w:rPr>
          <w:rFonts w:hint="default" w:ascii="宋体" w:hAnsi="宋体" w:eastAsia="宋体" w:cs="Times New Roman"/>
          <w:sz w:val="21"/>
          <w:szCs w:val="21"/>
        </w:rPr>
        <w:t xml:space="preserve">7</w:t>
      </w:r>
      <w:r>
        <w:rPr>
          <w:rFonts w:ascii="宋体" w:hAnsi="宋体" w:eastAsia="宋体" w:cs="Times New Roman"/>
          <w:sz w:val="21"/>
          <w:szCs w:val="21"/>
        </w:rPr>
        <w:t xml:space="preserve">）实施期间，中标人应无条件的接受采购方的质量监督，提出的质量问题要及时整改，整改完毕后通知采购方检查验收，合格后书面报送采购单位备案。</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w:t>
      </w:r>
      <w:r>
        <w:rPr>
          <w:rFonts w:hint="default" w:ascii="宋体" w:hAnsi="宋体" w:eastAsia="宋体" w:cs="Times New Roman"/>
          <w:sz w:val="21"/>
          <w:szCs w:val="21"/>
        </w:rPr>
        <w:t xml:space="preserve">8</w:t>
      </w:r>
      <w:r>
        <w:rPr>
          <w:rFonts w:ascii="宋体" w:hAnsi="宋体" w:eastAsia="宋体" w:cs="Times New Roman"/>
          <w:sz w:val="21"/>
          <w:szCs w:val="21"/>
        </w:rPr>
        <w:t xml:space="preserve">）中标人必须按照项目设计和技术标准实施，不得擅自修改项目设计，不得偷工减料；</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w:t>
      </w:r>
      <w:r>
        <w:rPr>
          <w:rFonts w:hint="default" w:ascii="宋体" w:hAnsi="宋体" w:eastAsia="宋体" w:cs="Times New Roman"/>
          <w:sz w:val="21"/>
          <w:szCs w:val="21"/>
        </w:rPr>
        <w:t xml:space="preserve">9</w:t>
      </w:r>
      <w:r>
        <w:rPr>
          <w:rFonts w:ascii="宋体" w:hAnsi="宋体" w:eastAsia="宋体" w:cs="Times New Roman"/>
          <w:sz w:val="21"/>
          <w:szCs w:val="21"/>
        </w:rPr>
        <w:t xml:space="preserve">）投标人发现设计文件和图纸差错的应当及时向采购方提出意见和建议，经采购方认可后方可进行修改；</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w:t>
      </w:r>
      <w:r>
        <w:rPr>
          <w:rFonts w:hint="default" w:ascii="宋体" w:hAnsi="宋体" w:eastAsia="宋体" w:cs="Times New Roman"/>
          <w:sz w:val="21"/>
          <w:szCs w:val="21"/>
        </w:rPr>
        <w:t xml:space="preserve">0</w:t>
      </w:r>
      <w:r>
        <w:rPr>
          <w:rFonts w:ascii="宋体" w:hAnsi="宋体" w:eastAsia="宋体" w:cs="Times New Roman"/>
          <w:sz w:val="21"/>
          <w:szCs w:val="21"/>
        </w:rPr>
        <w:t xml:space="preserve">）中标人必须建立健全质量检查制度，严格工序管理，隐蔽部分实施在隐蔽前应通知采购方检查验收；本着谁施工谁负责产品保护，谁破坏产品谁负责赔偿的原则，中标单位必须采取切实有效的产品保护措施，并编制相应的产品保护方案报采购单位批准同意后组织实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w:t>
      </w:r>
      <w:r>
        <w:rPr>
          <w:rFonts w:hint="default" w:ascii="宋体" w:hAnsi="宋体" w:eastAsia="宋体" w:cs="Times New Roman"/>
          <w:sz w:val="21"/>
          <w:szCs w:val="21"/>
        </w:rPr>
        <w:t xml:space="preserve">1</w:t>
      </w:r>
      <w:r>
        <w:rPr>
          <w:rFonts w:ascii="宋体" w:hAnsi="宋体" w:eastAsia="宋体" w:cs="Times New Roman"/>
          <w:sz w:val="21"/>
          <w:szCs w:val="21"/>
        </w:rPr>
        <w:t xml:space="preserve">）本项目采用的平台、摄像机等软硬件产品必须符合《公共安全视频监控联系统信息传输、交换、控制技术要求》（GB/T28181-2022），并能提供相应SDK开发包；</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w:t>
      </w:r>
      <w:r>
        <w:rPr>
          <w:rFonts w:hint="default" w:ascii="宋体" w:hAnsi="宋体" w:eastAsia="宋体" w:cs="Times New Roman"/>
          <w:sz w:val="21"/>
          <w:szCs w:val="21"/>
        </w:rPr>
        <w:t xml:space="preserve">2</w:t>
      </w:r>
      <w:r>
        <w:rPr>
          <w:rFonts w:ascii="宋体" w:hAnsi="宋体" w:eastAsia="宋体" w:cs="Times New Roman"/>
          <w:sz w:val="21"/>
          <w:szCs w:val="21"/>
        </w:rPr>
        <w:t xml:space="preserve">）视频图像系统及利用这些系统（或其他方式）收集到的图片进行文字标注的内容和方法必须符合《视频图像文字标注规范》GA/T751-2024的要求。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w:t>
      </w:r>
      <w:r>
        <w:rPr>
          <w:rFonts w:hint="default" w:ascii="宋体" w:hAnsi="宋体" w:eastAsia="宋体" w:cs="Times New Roman"/>
          <w:sz w:val="21"/>
          <w:szCs w:val="21"/>
        </w:rPr>
        <w:t xml:space="preserve">3</w:t>
      </w:r>
      <w:r>
        <w:rPr>
          <w:rFonts w:ascii="宋体" w:hAnsi="宋体" w:eastAsia="宋体" w:cs="Times New Roman"/>
          <w:sz w:val="21"/>
          <w:szCs w:val="21"/>
        </w:rPr>
        <w:t xml:space="preserve">）所有内、外场设备时钟均需与苏州市公安局交通管理支队时钟校时服务器同步。</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w:t>
      </w:r>
      <w:r>
        <w:rPr>
          <w:rFonts w:hint="default" w:ascii="宋体" w:hAnsi="宋体" w:eastAsia="宋体" w:cs="Times New Roman"/>
          <w:sz w:val="21"/>
          <w:szCs w:val="21"/>
        </w:rPr>
        <w:t xml:space="preserve">4</w:t>
      </w:r>
      <w:r>
        <w:rPr>
          <w:rFonts w:ascii="宋体" w:hAnsi="宋体" w:eastAsia="宋体" w:cs="Times New Roman"/>
          <w:sz w:val="21"/>
          <w:szCs w:val="21"/>
        </w:rPr>
        <w:t xml:space="preserve">）本项目需通过结算，故中标单位在项目结算时必须按要求提供所有单据及资料，否则中标单位自行承担相应责任，相关费用含在投标总价中。</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w:t>
      </w:r>
      <w:r>
        <w:rPr>
          <w:rFonts w:hint="default" w:ascii="宋体" w:hAnsi="宋体" w:eastAsia="宋体" w:cs="Times New Roman"/>
          <w:sz w:val="21"/>
          <w:szCs w:val="21"/>
        </w:rPr>
        <w:t xml:space="preserve">5</w:t>
      </w:r>
      <w:r>
        <w:rPr>
          <w:rFonts w:ascii="宋体" w:hAnsi="宋体" w:eastAsia="宋体" w:cs="Times New Roman"/>
          <w:sz w:val="21"/>
          <w:szCs w:val="21"/>
        </w:rPr>
        <w:t xml:space="preserve">）本项目中使用的交通违法取证设备需要提供相应的检测报告，在系统接入前</w:t>
      </w:r>
      <w:r>
        <w:rPr>
          <w:rFonts w:ascii="宋体" w:hAnsi="宋体" w:eastAsia="宋体" w:cs="Times New Roman"/>
          <w:sz w:val="21"/>
          <w:szCs w:val="21"/>
        </w:rPr>
        <w:t xml:space="preserve">提供给</w:t>
      </w:r>
      <w:r>
        <w:rPr>
          <w:rFonts w:ascii="宋体" w:hAnsi="宋体" w:eastAsia="宋体" w:cs="Times New Roman"/>
          <w:sz w:val="21"/>
          <w:szCs w:val="21"/>
        </w:rPr>
        <w:t xml:space="preserve">采购</w:t>
      </w:r>
      <w:r>
        <w:rPr>
          <w:rFonts w:ascii="宋体" w:hAnsi="宋体" w:eastAsia="宋体" w:cs="Times New Roman"/>
          <w:sz w:val="21"/>
          <w:szCs w:val="21"/>
        </w:rPr>
        <w:t xml:space="preserve">单位。</w:t>
      </w:r>
      <w:r/>
    </w:p>
    <w:p>
      <w:pPr>
        <w:pStyle w:val="1261"/>
        <w:ind w:firstLine="422"/>
        <w:rPr>
          <w:rFonts w:hint="default" w:ascii="宋体" w:hAnsi="宋体" w:eastAsia="宋体" w:cs="Times New Roman"/>
          <w:b/>
          <w:sz w:val="21"/>
          <w:szCs w:val="21"/>
        </w:rPr>
      </w:pPr>
      <w:r>
        <w:rPr>
          <w:rFonts w:ascii="宋体" w:hAnsi="宋体" w:eastAsia="宋体" w:cs="Times New Roman"/>
          <w:b/>
          <w:sz w:val="21"/>
          <w:szCs w:val="21"/>
        </w:rPr>
        <w:t xml:space="preserve">（五）商务要求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1.采购项目交付或者实施的时间要求:</w:t>
      </w:r>
      <w:r/>
    </w:p>
    <w:p>
      <w:pPr>
        <w:pStyle w:val="1261"/>
        <w:ind w:firstLine="420"/>
        <w:rPr>
          <w:rFonts w:hint="default" w:ascii="宋体" w:hAnsi="宋体" w:eastAsia="宋体"/>
          <w:color w:val="auto"/>
          <w:sz w:val="21"/>
          <w:szCs w:val="21"/>
        </w:rPr>
      </w:pPr>
      <w:r>
        <w:rPr>
          <w:rFonts w:ascii="宋体" w:hAnsi="宋体" w:eastAsia="宋体"/>
          <w:color w:val="auto"/>
          <w:sz w:val="21"/>
          <w:szCs w:val="21"/>
        </w:rPr>
        <w:t xml:space="preserve">项目交付时间：合同签订后</w:t>
      </w:r>
      <w:r>
        <w:rPr>
          <w:rFonts w:ascii="宋体" w:hAnsi="宋体" w:eastAsia="宋体"/>
          <w:color w:val="auto"/>
          <w:sz w:val="21"/>
          <w:szCs w:val="21"/>
          <w:u w:val="single"/>
        </w:rPr>
        <w:t xml:space="preserve">180 </w:t>
      </w:r>
      <w:r>
        <w:rPr>
          <w:rFonts w:ascii="宋体" w:hAnsi="宋体" w:eastAsia="宋体"/>
          <w:color w:val="auto"/>
          <w:sz w:val="21"/>
          <w:szCs w:val="21"/>
        </w:rPr>
        <w:t xml:space="preserve">日内(不含试运行时间，试运行时间不少于30日)。</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2.项目实施的地点：采购方指定地点 。</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3.付款进度和方式：</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（1）合同签订并生效后30日内采购方向中标方支付合同总金额的【30】%作为预付款；</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（2）货物到货交付完成并经采购方初验合格后的15日内，采购方向中标方支付合同总价款【40】%；</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（3）项目通过采购方最终验收并经结算后，采购方向中标方支付剩余款项。</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4.包装和运输要求：货物包装参照《商品包装政府采购需求标准（试行）》、《快递包装政府采购需求标准（试行）》标准执行，包装材料应选用防震、防潮、防静电等特性的材料，确保设备在运输过程中不受损坏；对于易碎或敏感部件，应采用额外保护措施，如使用泡沫或气垫进行包裹；包装上应明确标明设备名称、数量、规格、生产日期等信息；包装材料应符合环保要求，尽量使用可回收或可降解的材料，减少对环境的影响。</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货物运输选择合适的运输方式：根据设备的特点和数量，选择合适的运输方式，如公路运输、铁路运输或空运等。确保运输过程中设备的安全和稳定；运输过程中的保护措施：在运输过程中，应采取必要的保护措施，如固定设备位置、避免震动和碰撞等。对于大型或重型设备，应使用专用运输工具进行运输；运输时间控制：尽量缩短运输时间，以减少设备在运输过程中的风险。对于紧急采购的设备，应优先安排运输，确保及时到达。</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中标方应对设备、安装设备（工具）等提供适当的保护、包装或覆盖等处理，以免受损；中标方应保证所提供的设备、系统是全新的、未使用过的，并且是非长期积压的库存商品，完全符合合同规定的质量、规格和性能的要求，同时应保证其提供的设备、系统在正确安装、正常使用和保养条件下，在其标称的使用寿命期内应具有满意的性能。中标方提供的设备必须为原包装，在送交验收前不得拆箱。</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5.本项目免费质量保证期要求不低于_</w:t>
      </w:r>
      <w:r>
        <w:rPr>
          <w:rFonts w:hint="default" w:ascii="宋体" w:hAnsi="宋体" w:eastAsia="宋体" w:cs="Times New Roman"/>
          <w:sz w:val="21"/>
          <w:szCs w:val="21"/>
        </w:rPr>
        <w:t xml:space="preserve">3</w:t>
      </w:r>
      <w:r>
        <w:rPr>
          <w:rFonts w:ascii="宋体" w:hAnsi="宋体" w:eastAsia="宋体" w:cs="Times New Roman"/>
          <w:sz w:val="21"/>
          <w:szCs w:val="21"/>
        </w:rPr>
        <w:t xml:space="preserve">_年。免费质量保证期从货物供货、安装、调试正常且经采购使用部门确认验收合格之日起算。</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6.售后服务标准要求：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（1）提供完善的售后服务及应急保障方案：包括但不限于保障人员、保障团队、保障内容；</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（2）在质保期内，中标单位应</w:t>
      </w:r>
      <w:r>
        <w:rPr>
          <w:rFonts w:ascii="宋体" w:hAnsi="宋体" w:eastAsia="宋体" w:cs="Times New Roman"/>
          <w:sz w:val="21"/>
          <w:szCs w:val="21"/>
        </w:rPr>
        <w:t xml:space="preserve">提供至少2名工程师提供专业运维服务；</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（3）提供保障设备正常运行的日常运行维护方案，包括但不限于故障修复（含远程技术支持、现场技术支持）、版本管理和软件补丁服务、系统巡检、重要事件保障、应急恢复方案设计与预演等的描述和说明；</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（4）提供详细的备品备件管理措施。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7.售后服务效率要求：提供7×24小时响应服务，提供2小时以内响应，24小时以内赶到故障现场进行维护服务；从中标方工程技术人员进行故障处理开始，到全部故障排除，整个系统完全恢复到故障前的正常状态所需时间不大于48小时。</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8.人员要求：投标单位需提供现场实施人员不少于7人。要求如下：</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（1）项目负责人：1人</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（2）技术负责人：1人</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（3）实施团队成员：不少5人（包含一个现场负责人、一个安全员、一个驾驶员）</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9.安全实施要求：在项目实施及质保期间，中标方应当配备必要的安全生产管理人员，负责强化项目实施人员安全教育和安全管理，如实施过程中存在人身安全风险的，中标方应当为实施人员购买必要的人身安全保险。</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中标方应按照法律法规制定安全作业规范，在项目实施过程中，中标方一方发生的一切安全事故或给第三方造成的损害，由中标方自行承担责任，采购方不对中标方项目实施人员负任何安全责任；若给采购方造成损失和伤害的，中标方应承担相应责任，赔偿一切直接、间接损失。</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10.项目保密要求：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（1）严格遵守国家保密法规，健全保密管理机构，建立完善并严格落实保密管理制度。</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2）投标方对响应文件制作应实行专人管理、专室专柜存放、专机处理，不得擅自复制、扩散。不得在联网计算机中处理或者存储涉密信息。不得通过普通电话、传真、邮政、快递和互联网等渠道传递涉密信息。</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（3）投标方严禁在互联网上发布涉密信息。</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（4）严格落实采购人安全保密要求，主动接受和配合现场保密检查。</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（5）未经采购人允许，不得擅自采集采购人基础数据。</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（6）遵守国家规定的其他保密。</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10.涉及国有资产处置的，严格按照国家相关规定实施。</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11.本项目不得转包和分包。</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w:t>
      </w:r>
      <w:r>
        <w:rPr>
          <w:rFonts w:hint="default" w:ascii="宋体" w:hAnsi="宋体" w:eastAsia="宋体" w:cs="Times New Roman"/>
          <w:sz w:val="21"/>
          <w:szCs w:val="21"/>
        </w:rPr>
        <w:t xml:space="preserve">2.</w:t>
      </w:r>
      <w:r>
        <w:rPr>
          <w:rFonts w:ascii="宋体" w:hAnsi="宋体" w:eastAsia="宋体" w:cs="Times New Roman"/>
          <w:sz w:val="21"/>
          <w:szCs w:val="21"/>
        </w:rPr>
        <w:t xml:space="preserve">采购标的的验收标准</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货物安装调试完成，并通过不少于30天的试运行，由采购使用部门按照货物验收相关规定，结合采购文件、投标文件、合同等项目文件约定内容对项目进行验收。</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如验收达不到规定要求，采购使用部门有权要求更换货物或拒绝付款，成交供应商若违约，采购使用部门将依法追究相应法律责任。</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项目初验方案及标准：</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采购标的安装、调试完成，中标单位按照设计要求、规范标准、采购文件及合同约定进行全面自检，完成自检报告并提交采购单位审核。</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采购单位对中标单位提交的自检报告及相关资料（如实施记录、检测报告、产品合格证等）进行审核，实地核查货物安装质量和功能指标，确认是否具备初验条件。</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采购单位确认具备初验条件后，确定初验时间，组织初验小组。初验小组结合采购文件、投标文件、合同等项目文件约定内容对采购标的完成情况、功能模块、性能指标、文档资料进行验收。</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初验过程中，对发现的问题进行记录和汇总，形成初验问题清单，明确整改要求和期限。中标单位按照初验问题清单整改完成后提交复查申请。初验小组对整改情况进行复查，确认问题是否全部整改到位。若问题全部整改合格，初验小组出具初验合格报告；若存在未整改或整改不合格的问题，要求中标单位继续整改，直至合格后再出具初验合格报告。</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项目终验方案及标准：</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中标单位在经初验合格，且正常试运行【30】天后，完成全套竣工资料整理（含试运行记录、初验整改复查记录等），向采购单位提交终验申请及相关资料。</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采购单位对中标单位提交的终验申请及资料进行全面审核，重点审查竣工资料完整性、试运行记录真实性与有效性、初验问题整改彻底性，实地抽查采购标的运行状态，确认项目是否具备终验条件。</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采购单位确定终验时间，组织终验小组。终验小组采购文件、投标文件、合同等项目文件约定内容，分资料审核组与现场检查组开展验收工作：</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资料审核组：审核竣工图纸、实施记录、检测报告、验收记录、试运行记录、设备说明书及合格证等资料，确保资料齐全、规范、与工程实际一致。</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现场检查组：按照终验标准，对设备运行状态、管道密封性、电气安全性、功能指标等进行检查、测试，结合试运行数据，评估系统运行稳定性与可靠性。</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终验小组汇总资料审核与现场检查发现的问题，与各相关单位沟通确认，形成终验问题清单（若有），明确问题性质、整改要求与整改期限。</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中标单位按照终验问题清单组织整改，整改完成后提交复查申请及整改证明资料。终验小组对整改情况进行复查，确认问题是否全部整改合格。</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若资料审核通过、现场检查合格且问题全部整改到位，终验小组审议终验情况，作出“通过终验”结论，由终验小组编制终验报告；若存在未整改或整改不合格问题，要求中标单位继续整改，直至合格后再出具终验合格报告。</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采购使用单位将根据《江苏省财政厅关于印发&lt;江苏省政府采购履约验收管理办法&gt;的通知》（苏财规〔2024〕7号）相关要求，组织项目履约验收基本工作。</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招标文件、投标文件、政府采购合同等是履约验收工作的重要依据。在政府采购合同约定的履行验收条件达到时，成交供应商可以主动联系采购使用单位启动履约验收工作。</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采购使用单位在组织履约验收前，将根据项目特点制定验收方案，明确履约验收的时间、方式、程序等内容。成交供应商应根据验收方案内容做好相应配合工作。</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采购使用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w:t>
      </w:r>
      <w:r>
        <w:rPr>
          <w:rFonts w:hint="default" w:ascii="宋体" w:hAnsi="宋体" w:eastAsia="宋体" w:cs="Times New Roman"/>
          <w:sz w:val="21"/>
          <w:szCs w:val="21"/>
        </w:rPr>
        <w:t xml:space="preserve">3.</w:t>
      </w:r>
      <w:r>
        <w:rPr>
          <w:rFonts w:ascii="宋体" w:hAnsi="宋体" w:eastAsia="宋体" w:cs="Times New Roman"/>
          <w:sz w:val="21"/>
          <w:szCs w:val="21"/>
        </w:rPr>
        <w:t xml:space="preserve">采购标的的其他技术、服务等要求</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具有保质保量、按时完成项目的履约能力；能提供响应产品或服务通过检测、认证等情况，产品服务销售渠道，能提供顺畅、有效的商务和技术沟通等。</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1</w:t>
      </w:r>
      <w:r>
        <w:rPr>
          <w:rFonts w:hint="default" w:ascii="宋体" w:hAnsi="宋体" w:eastAsia="宋体" w:cs="Times New Roman"/>
          <w:sz w:val="21"/>
          <w:szCs w:val="21"/>
        </w:rPr>
        <w:t xml:space="preserve">4.</w:t>
      </w:r>
      <w:r>
        <w:rPr>
          <w:rFonts w:ascii="宋体" w:hAnsi="宋体" w:eastAsia="宋体" w:cs="Times New Roman"/>
          <w:sz w:val="21"/>
          <w:szCs w:val="21"/>
        </w:rPr>
        <w:t xml:space="preserve">本项目需要进行现场勘查（集中统一现勘）：</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勘查时间：2</w:t>
      </w:r>
      <w:r>
        <w:rPr>
          <w:rFonts w:hint="default" w:ascii="宋体" w:hAnsi="宋体" w:eastAsia="宋体" w:cs="Times New Roman"/>
          <w:sz w:val="21"/>
          <w:szCs w:val="21"/>
        </w:rPr>
        <w:t xml:space="preserve">025</w:t>
      </w:r>
      <w:r>
        <w:rPr>
          <w:rFonts w:ascii="宋体" w:hAnsi="宋体" w:eastAsia="宋体" w:cs="Times New Roman"/>
          <w:sz w:val="21"/>
          <w:szCs w:val="21"/>
        </w:rPr>
        <w:t xml:space="preserve">年</w:t>
      </w:r>
      <w:r>
        <w:rPr>
          <w:rFonts w:ascii="宋体" w:hAnsi="宋体" w:eastAsia="宋体" w:cs="Times New Roman"/>
          <w:sz w:val="21"/>
          <w:szCs w:val="21"/>
        </w:rPr>
        <w:t xml:space="preserve">12月8日9:30-11:30</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勘查地点：苏州市公安局交通管理支队</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联系人：梁伟斌</w:t>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联系电话：13862121916</w:t>
      </w:r>
      <w:r/>
    </w:p>
    <w:p>
      <w:pPr>
        <w:pStyle w:val="1261"/>
        <w:ind w:firstLine="420"/>
        <w:rPr>
          <w:rFonts w:hint="default" w:ascii="宋体" w:hAnsi="宋体" w:eastAsia="宋体" w:cs="Times New Roman"/>
          <w:sz w:val="21"/>
          <w:szCs w:val="21"/>
        </w:rPr>
      </w:pPr>
      <w:r>
        <w:rPr>
          <w:rFonts w:hint="default" w:ascii="宋体" w:hAnsi="宋体" w:eastAsia="宋体" w:cs="Times New Roman"/>
          <w:sz w:val="21"/>
          <w:szCs w:val="21"/>
        </w:rPr>
      </w:r>
      <w:r/>
    </w:p>
    <w:p>
      <w:pPr>
        <w:pStyle w:val="1261"/>
        <w:ind w:firstLine="420"/>
        <w:rPr>
          <w:rFonts w:hint="default" w:ascii="宋体" w:hAnsi="宋体" w:eastAsia="宋体" w:cs="Times New Roman"/>
          <w:sz w:val="21"/>
          <w:szCs w:val="21"/>
        </w:rPr>
      </w:pPr>
      <w:r>
        <w:rPr>
          <w:rFonts w:ascii="宋体" w:hAnsi="宋体" w:eastAsia="宋体" w:cs="Times New Roman"/>
          <w:sz w:val="21"/>
          <w:szCs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3"/>
        <w:ind w:left="0" w:firstLine="0"/>
        <w:jc w:val="center"/>
        <w:rPr>
          <w:rFonts w:ascii="宋体" w:hAnsi="宋体"/>
          <w:b/>
          <w:sz w:val="44"/>
          <w:szCs w:val="22"/>
        </w:rPr>
      </w:pPr>
      <w:r/>
      <w:bookmarkStart w:id="108" w:name="_Toc11789"/>
      <w:r/>
      <w:bookmarkStart w:id="109" w:name="_Toc5111"/>
      <w:r/>
      <w:bookmarkStart w:id="110" w:name="_Hlk55741158"/>
      <w:r>
        <w:rPr>
          <w:rFonts w:hint="eastAsia" w:ascii="宋体" w:hAnsi="宋体"/>
          <w:b/>
          <w:sz w:val="44"/>
          <w:szCs w:val="22"/>
        </w:rPr>
        <w:br w:type="page" w:clear="all"/>
      </w:r>
      <w:bookmarkStart w:id="111" w:name="_Toc105397794"/>
      <w:r>
        <w:rPr>
          <w:rFonts w:hint="eastAsia" w:ascii="宋体" w:hAnsi="宋体"/>
          <w:b/>
          <w:sz w:val="44"/>
          <w:szCs w:val="22"/>
        </w:rPr>
        <w:t xml:space="preserve">第五章 </w:t>
      </w:r>
      <w:bookmarkStart w:id="112" w:name="合同的特殊条款"/>
      <w:r/>
      <w:bookmarkEnd w:id="112"/>
      <w:r>
        <w:rPr>
          <w:rFonts w:hint="eastAsia" w:ascii="宋体" w:hAnsi="宋体"/>
          <w:b/>
          <w:sz w:val="44"/>
          <w:szCs w:val="22"/>
        </w:rPr>
        <w:t xml:space="preserve">合同及主要条款</w:t>
      </w:r>
      <w:bookmarkEnd w:id="108"/>
      <w:r/>
      <w:bookmarkEnd w:id="109"/>
      <w:r/>
      <w:bookmarkEnd w:id="111"/>
      <w:r/>
      <w:r/>
    </w:p>
    <w:p>
      <w:pPr>
        <w:ind w:left="0"/>
        <w:jc w:val="center"/>
        <w:rPr>
          <w:rFonts w:ascii="宋体" w:hAnsi="宋体"/>
          <w:b/>
          <w:sz w:val="32"/>
          <w:szCs w:val="32"/>
        </w:rPr>
      </w:pPr>
      <w:r/>
      <w:bookmarkStart w:id="113" w:name="_Toc8564"/>
      <w:r/>
      <w:bookmarkStart w:id="114" w:name="_Toc57376410"/>
      <w:r/>
      <w:bookmarkStart w:id="115" w:name="_Toc27667"/>
      <w:r/>
      <w:bookmarkEnd w:id="110"/>
      <w:r>
        <w:rPr>
          <w:rFonts w:hint="eastAsia" w:ascii="宋体" w:hAnsi="宋体"/>
          <w:b/>
          <w:sz w:val="32"/>
          <w:szCs w:val="32"/>
        </w:rPr>
        <w:t xml:space="preserve">政府采购合同</w:t>
      </w:r>
      <w:r/>
    </w:p>
    <w:p>
      <w:pPr>
        <w:ind w:left="0" w:firstLine="422"/>
        <w:jc w:val="left"/>
        <w:spacing w:line="360" w:lineRule="auto"/>
        <w:rPr>
          <w:rFonts w:ascii="宋体" w:hAnsi="宋体"/>
          <w:b/>
          <w:sz w:val="21"/>
        </w:rPr>
      </w:pPr>
      <w:r>
        <w:rPr>
          <w:rFonts w:hint="eastAsia" w:ascii="宋体" w:hAnsi="宋体"/>
          <w:b/>
          <w:sz w:val="21"/>
        </w:rPr>
        <w:t xml:space="preserve">项目名称：苏州市公安局高速公路智能交通设施建设项目</w:t>
      </w:r>
      <w:r/>
    </w:p>
    <w:p>
      <w:pPr>
        <w:ind w:left="0" w:firstLine="422"/>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JSZC-320500-JZCG-G2025-0613</w:t>
      </w:r>
      <w:r/>
    </w:p>
    <w:p>
      <w:pPr>
        <w:rPr>
          <w:rFonts w:ascii="宋体" w:hAnsi="宋体" w:cs="Times New Roman"/>
        </w:rPr>
      </w:pPr>
      <w:r>
        <w:rPr>
          <w:rFonts w:ascii="宋体" w:hAnsi="宋体" w:cs="Times New Roman"/>
        </w:rPr>
      </w:r>
      <w:r/>
    </w:p>
    <w:p>
      <w:pPr>
        <w:ind w:left="0" w:firstLine="420"/>
        <w:spacing w:line="360" w:lineRule="auto"/>
        <w:tabs>
          <w:tab w:val="left" w:pos="0" w:leader="none"/>
        </w:tabs>
        <w:rPr>
          <w:rFonts w:ascii="宋体" w:hAnsi="宋体"/>
          <w:sz w:val="21"/>
        </w:rPr>
      </w:pPr>
      <w:r>
        <w:rPr>
          <w:rFonts w:hint="eastAsia" w:ascii="宋体" w:hAnsi="宋体"/>
          <w:sz w:val="21"/>
        </w:rPr>
        <w:t xml:space="preserve">甲方：苏州市公安局</w:t>
      </w:r>
      <w:r/>
    </w:p>
    <w:p>
      <w:pPr>
        <w:ind w:left="0" w:firstLine="420"/>
        <w:spacing w:line="360" w:lineRule="auto"/>
        <w:tabs>
          <w:tab w:val="left" w:pos="0" w:leader="none"/>
        </w:tabs>
        <w:rPr>
          <w:rFonts w:ascii="宋体" w:hAnsi="宋体"/>
          <w:sz w:val="21"/>
        </w:rPr>
      </w:pPr>
      <w:r>
        <w:rPr>
          <w:rFonts w:hint="eastAsia" w:ascii="宋体" w:hAnsi="宋体"/>
          <w:sz w:val="21"/>
        </w:rPr>
        <w:t xml:space="preserve">地址：苏州市相城区人民路3998号</w:t>
      </w:r>
      <w:r/>
    </w:p>
    <w:p>
      <w:pPr>
        <w:ind w:left="0" w:firstLine="420"/>
        <w:spacing w:line="360" w:lineRule="auto"/>
        <w:tabs>
          <w:tab w:val="left" w:pos="0" w:leader="none"/>
        </w:tabs>
        <w:rPr>
          <w:rFonts w:ascii="宋体" w:hAnsi="宋体"/>
          <w:sz w:val="21"/>
        </w:rPr>
      </w:pPr>
      <w:r>
        <w:rPr>
          <w:rFonts w:hint="eastAsia" w:ascii="宋体" w:hAnsi="宋体"/>
          <w:sz w:val="21"/>
        </w:rPr>
        <w:t xml:space="preserve">联系人：           </w:t>
      </w:r>
      <w:r/>
    </w:p>
    <w:p>
      <w:pPr>
        <w:ind w:left="0" w:firstLine="420"/>
        <w:spacing w:line="360" w:lineRule="auto"/>
        <w:tabs>
          <w:tab w:val="left" w:pos="0" w:leader="none"/>
        </w:tabs>
        <w:rPr>
          <w:rFonts w:ascii="宋体" w:hAnsi="宋体"/>
          <w:sz w:val="21"/>
        </w:rPr>
      </w:pPr>
      <w:r>
        <w:rPr>
          <w:rFonts w:hint="eastAsia" w:ascii="宋体" w:hAnsi="宋体"/>
          <w:sz w:val="21"/>
        </w:rPr>
        <w:t xml:space="preserve">联系电话：</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乙方：</w:t>
      </w:r>
      <w:r/>
    </w:p>
    <w:p>
      <w:pPr>
        <w:ind w:left="0" w:firstLine="420"/>
        <w:spacing w:line="360" w:lineRule="auto"/>
        <w:tabs>
          <w:tab w:val="left" w:pos="0" w:leader="none"/>
        </w:tabs>
        <w:rPr>
          <w:rFonts w:ascii="宋体" w:hAnsi="宋体"/>
          <w:sz w:val="21"/>
        </w:rPr>
      </w:pPr>
      <w:r>
        <w:rPr>
          <w:rFonts w:hint="eastAsia" w:ascii="宋体" w:hAnsi="宋体"/>
          <w:sz w:val="21"/>
        </w:rPr>
        <w:t xml:space="preserve">地址：</w:t>
      </w:r>
      <w:r/>
    </w:p>
    <w:p>
      <w:pPr>
        <w:ind w:left="0" w:firstLine="420"/>
        <w:spacing w:line="360" w:lineRule="auto"/>
        <w:tabs>
          <w:tab w:val="left" w:pos="0" w:leader="none"/>
        </w:tabs>
        <w:rPr>
          <w:rFonts w:ascii="宋体" w:hAnsi="宋体"/>
          <w:sz w:val="21"/>
        </w:rPr>
      </w:pPr>
      <w:r>
        <w:rPr>
          <w:rFonts w:hint="eastAsia" w:ascii="宋体" w:hAnsi="宋体"/>
          <w:sz w:val="21"/>
        </w:rPr>
        <w:t xml:space="preserve">联系人：</w:t>
      </w:r>
      <w:r/>
    </w:p>
    <w:p>
      <w:pPr>
        <w:ind w:left="0" w:firstLine="420"/>
        <w:spacing w:line="360" w:lineRule="auto"/>
        <w:tabs>
          <w:tab w:val="left" w:pos="0" w:leader="none"/>
        </w:tabs>
        <w:rPr>
          <w:rFonts w:ascii="宋体" w:hAnsi="宋体"/>
          <w:sz w:val="21"/>
        </w:rPr>
      </w:pPr>
      <w:r>
        <w:rPr>
          <w:rFonts w:hint="eastAsia" w:ascii="宋体" w:hAnsi="宋体"/>
          <w:sz w:val="21"/>
        </w:rPr>
        <w:t xml:space="preserve">联系电话：</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根据《中华人民共和国民法典》等相关法律法规的规定，甲乙双方就此次成交的【   】项目（以下简称“本项目”）购销事宜，签订本合同书，以兹共同遵守。</w:t>
      </w:r>
      <w:r/>
    </w:p>
    <w:p>
      <w:pPr>
        <w:ind w:left="0" w:firstLine="420"/>
        <w:spacing w:line="360" w:lineRule="auto"/>
        <w:tabs>
          <w:tab w:val="left" w:pos="0" w:leader="none"/>
        </w:tabs>
        <w:rPr>
          <w:rFonts w:ascii="宋体" w:hAnsi="宋体"/>
          <w:sz w:val="21"/>
        </w:rPr>
      </w:pPr>
      <w:r>
        <w:rPr>
          <w:rFonts w:hint="eastAsia" w:ascii="宋体" w:hAnsi="宋体"/>
          <w:sz w:val="21"/>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firstLine="420"/>
        <w:spacing w:line="360" w:lineRule="auto"/>
        <w:tabs>
          <w:tab w:val="left" w:pos="0" w:leader="none"/>
        </w:tabs>
        <w:rPr>
          <w:rFonts w:ascii="宋体" w:hAnsi="宋体"/>
          <w:sz w:val="21"/>
        </w:rPr>
      </w:pPr>
      <w:r>
        <w:rPr>
          <w:rFonts w:hint="eastAsia" w:ascii="宋体" w:hAnsi="宋体"/>
          <w:sz w:val="21"/>
        </w:rPr>
        <w:t xml:space="preserve">（1）本合同书及本合同书签署后双方以书面形式确认的补充协议等；</w:t>
      </w:r>
      <w:r/>
    </w:p>
    <w:p>
      <w:pPr>
        <w:ind w:left="0" w:firstLine="420"/>
        <w:spacing w:line="360" w:lineRule="auto"/>
        <w:tabs>
          <w:tab w:val="left" w:pos="0" w:leader="none"/>
        </w:tabs>
        <w:rPr>
          <w:rFonts w:ascii="宋体" w:hAnsi="宋体"/>
          <w:sz w:val="21"/>
        </w:rPr>
      </w:pPr>
      <w:r>
        <w:rPr>
          <w:rFonts w:hint="eastAsia" w:ascii="宋体" w:hAnsi="宋体"/>
          <w:sz w:val="21"/>
        </w:rPr>
        <w:t xml:space="preserve">（2）中标通知书；</w:t>
      </w:r>
      <w:r>
        <w:rPr>
          <w:rFonts w:hint="eastAsia" w:ascii="宋体" w:hAnsi="宋体"/>
          <w:sz w:val="21"/>
        </w:rPr>
        <w:tab/>
      </w:r>
      <w:r/>
    </w:p>
    <w:p>
      <w:pPr>
        <w:ind w:left="0" w:firstLine="420"/>
        <w:spacing w:line="360" w:lineRule="auto"/>
        <w:tabs>
          <w:tab w:val="left" w:pos="0" w:leader="none"/>
        </w:tabs>
        <w:rPr>
          <w:rFonts w:ascii="宋体" w:hAnsi="宋体"/>
          <w:sz w:val="21"/>
        </w:rPr>
      </w:pPr>
      <w:r>
        <w:rPr>
          <w:rFonts w:hint="eastAsia" w:ascii="宋体" w:hAnsi="宋体"/>
          <w:sz w:val="21"/>
        </w:rPr>
        <w:t xml:space="preserve">（3）采购文件；</w:t>
      </w:r>
      <w:r/>
    </w:p>
    <w:p>
      <w:pPr>
        <w:ind w:left="0" w:firstLine="420"/>
        <w:spacing w:line="360" w:lineRule="auto"/>
        <w:tabs>
          <w:tab w:val="left" w:pos="0" w:leader="none"/>
        </w:tabs>
        <w:rPr>
          <w:rFonts w:ascii="宋体" w:hAnsi="宋体"/>
          <w:sz w:val="21"/>
        </w:rPr>
      </w:pPr>
      <w:r>
        <w:rPr>
          <w:rFonts w:hint="eastAsia" w:ascii="宋体" w:hAnsi="宋体"/>
          <w:sz w:val="21"/>
        </w:rPr>
        <w:t xml:space="preserve">（4）投标（响应）文件；</w:t>
      </w:r>
      <w:r/>
    </w:p>
    <w:p>
      <w:pPr>
        <w:ind w:left="0" w:firstLine="420"/>
        <w:spacing w:line="360" w:lineRule="auto"/>
        <w:tabs>
          <w:tab w:val="left" w:pos="0" w:leader="none"/>
        </w:tabs>
        <w:rPr>
          <w:rFonts w:ascii="宋体" w:hAnsi="宋体"/>
          <w:sz w:val="21"/>
        </w:rPr>
      </w:pPr>
      <w:r>
        <w:rPr>
          <w:rFonts w:hint="eastAsia" w:ascii="宋体" w:hAnsi="宋体"/>
          <w:sz w:val="21"/>
        </w:rPr>
        <w:t xml:space="preserve">（5）乙方在开评标过程中所作的其它承诺、声明、书面澄清等。</w:t>
      </w:r>
      <w:r/>
    </w:p>
    <w:p>
      <w:pPr>
        <w:ind w:left="0" w:firstLine="420"/>
        <w:spacing w:line="360" w:lineRule="auto"/>
        <w:tabs>
          <w:tab w:val="left" w:pos="0" w:leader="none"/>
        </w:tabs>
        <w:rPr>
          <w:rFonts w:ascii="宋体" w:hAnsi="宋体"/>
          <w:sz w:val="21"/>
        </w:rPr>
      </w:pPr>
      <w:r>
        <w:rPr>
          <w:rFonts w:hint="eastAsia" w:ascii="宋体" w:hAnsi="宋体"/>
          <w:sz w:val="21"/>
        </w:rPr>
        <w:t xml:space="preserve">以上文件视为是能互相说明的，如上述文件之间存在冲突或不一致的，以排列序位在前的文件为准，同一序位的文件以形成时间在后的为准。</w:t>
      </w:r>
      <w:r/>
    </w:p>
    <w:p>
      <w:pPr>
        <w:ind w:left="0" w:firstLine="420"/>
        <w:spacing w:line="360" w:lineRule="auto"/>
        <w:tabs>
          <w:tab w:val="left" w:pos="0" w:leader="none"/>
        </w:tabs>
        <w:rPr>
          <w:rFonts w:ascii="宋体" w:hAnsi="宋体"/>
          <w:sz w:val="21"/>
        </w:rPr>
      </w:pPr>
      <w:r>
        <w:rPr>
          <w:rFonts w:hint="eastAsia" w:ascii="宋体" w:hAnsi="宋体"/>
          <w:sz w:val="21"/>
        </w:rPr>
        <w:t xml:space="preserve">二、合同内容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（一）项目内容：乙方负责完成甲方的“        项目”，具体内容见下表：</w:t>
      </w:r>
      <w:r/>
    </w:p>
    <w:tbl>
      <w:tblPr>
        <w:tblW w:w="5052" w:type="pct"/>
        <w:jc w:val="center"/>
        <w:tblLayout w:type="fixed"/>
        <w:tblCellMar>
          <w:left w:w="0" w:type="dxa"/>
          <w:right w:w="0" w:type="dxa"/>
        </w:tblCellMar>
        <w:tblLook w:val="04A0" w:firstRow="1" w:lastRow="0" w:firstColumn="1" w:lastColumn="0" w:noHBand="0" w:noVBand="1"/>
      </w:tblPr>
      <w:tblGrid>
        <w:gridCol w:w="711"/>
        <w:gridCol w:w="1985"/>
        <w:gridCol w:w="1700"/>
        <w:gridCol w:w="848"/>
        <w:gridCol w:w="709"/>
        <w:gridCol w:w="1414"/>
        <w:gridCol w:w="1418"/>
        <w:gridCol w:w="1171"/>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7" w:type="pct"/>
            <w:vAlign w:val="center"/>
            <w:textDirection w:val="lrTb"/>
            <w:noWrap/>
          </w:tcPr>
          <w:p>
            <w:pPr>
              <w:ind w:left="0"/>
              <w:jc w:val="center"/>
              <w:spacing w:line="400" w:lineRule="exact"/>
              <w:widowControl w:val="off"/>
              <w:rPr>
                <w:rFonts w:ascii="宋体" w:hAnsi="宋体"/>
                <w:color w:val="000000"/>
                <w:sz w:val="21"/>
                <w:szCs w:val="21"/>
              </w:rPr>
            </w:pPr>
            <w:r>
              <w:rPr>
                <w:rFonts w:hint="eastAsia" w:ascii="宋体" w:hAnsi="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7" w:type="pct"/>
            <w:vAlign w:val="center"/>
            <w:textDirection w:val="lrTb"/>
            <w:noWrap/>
          </w:tcPr>
          <w:p>
            <w:pPr>
              <w:ind w:left="0"/>
              <w:jc w:val="center"/>
              <w:spacing w:line="400" w:lineRule="exact"/>
              <w:widowControl w:val="off"/>
              <w:rPr>
                <w:rFonts w:ascii="宋体" w:hAnsi="宋体"/>
                <w:color w:val="000000"/>
                <w:sz w:val="21"/>
                <w:szCs w:val="21"/>
              </w:rPr>
            </w:pPr>
            <w:r>
              <w:rPr>
                <w:rFonts w:hint="eastAsia" w:ascii="宋体" w:hAnsi="宋体"/>
                <w:color w:val="000000"/>
                <w:sz w:val="21"/>
                <w:szCs w:val="21"/>
              </w:rPr>
              <w:t xml:space="preserve">设备名称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54" w:type="pct"/>
            <w:vAlign w:val="center"/>
            <w:textDirection w:val="lrTb"/>
            <w:noWrap/>
          </w:tcPr>
          <w:p>
            <w:pPr>
              <w:ind w:left="0"/>
              <w:jc w:val="center"/>
              <w:spacing w:line="400" w:lineRule="exact"/>
              <w:widowControl w:val="off"/>
              <w:rPr>
                <w:rFonts w:ascii="宋体" w:hAnsi="宋体"/>
                <w:color w:val="000000"/>
                <w:sz w:val="21"/>
                <w:szCs w:val="21"/>
              </w:rPr>
            </w:pPr>
            <w:r>
              <w:rPr>
                <w:rFonts w:hint="eastAsia" w:ascii="宋体" w:hAnsi="宋体"/>
                <w:color w:val="000000"/>
                <w:sz w:val="21"/>
                <w:szCs w:val="21"/>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 w:type="pct"/>
            <w:vAlign w:val="center"/>
            <w:textDirection w:val="lrTb"/>
            <w:noWrap/>
          </w:tcPr>
          <w:p>
            <w:pPr>
              <w:ind w:left="0"/>
              <w:jc w:val="center"/>
              <w:spacing w:line="400" w:lineRule="exact"/>
              <w:widowControl w:val="off"/>
              <w:rPr>
                <w:rFonts w:ascii="宋体" w:hAnsi="宋体"/>
                <w:color w:val="000000"/>
                <w:sz w:val="21"/>
                <w:szCs w:val="21"/>
              </w:rPr>
            </w:pPr>
            <w:r>
              <w:rPr>
                <w:rFonts w:hint="eastAsia" w:ascii="宋体" w:hAnsi="宋体"/>
                <w:color w:val="000000"/>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6" w:type="pct"/>
            <w:vAlign w:val="center"/>
            <w:textDirection w:val="lrTb"/>
            <w:noWrap/>
          </w:tcPr>
          <w:p>
            <w:pPr>
              <w:ind w:left="0"/>
              <w:jc w:val="center"/>
              <w:spacing w:line="400" w:lineRule="exact"/>
              <w:widowControl w:val="off"/>
              <w:rPr>
                <w:rFonts w:ascii="宋体" w:hAnsi="宋体"/>
                <w:color w:val="000000"/>
                <w:sz w:val="21"/>
                <w:szCs w:val="21"/>
              </w:rPr>
            </w:pPr>
            <w:r>
              <w:rPr>
                <w:rFonts w:hint="eastAsia" w:ascii="宋体" w:hAnsi="宋体"/>
                <w:color w:val="000000"/>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10" w:type="pct"/>
            <w:vAlign w:val="center"/>
            <w:textDirection w:val="lrTb"/>
            <w:noWrap/>
          </w:tcPr>
          <w:p>
            <w:pPr>
              <w:ind w:left="0"/>
              <w:jc w:val="center"/>
              <w:spacing w:line="400" w:lineRule="exact"/>
              <w:widowControl w:val="off"/>
              <w:rPr>
                <w:rFonts w:ascii="宋体" w:hAnsi="宋体"/>
                <w:color w:val="000000"/>
                <w:sz w:val="21"/>
                <w:szCs w:val="21"/>
              </w:rPr>
            </w:pPr>
            <w:r>
              <w:rPr>
                <w:rFonts w:hint="eastAsia" w:ascii="宋体" w:hAnsi="宋体"/>
                <w:color w:val="000000"/>
                <w:sz w:val="21"/>
                <w:szCs w:val="21"/>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12" w:type="pct"/>
            <w:vAlign w:val="center"/>
            <w:textDirection w:val="lrTb"/>
            <w:noWrap/>
          </w:tcPr>
          <w:p>
            <w:pPr>
              <w:ind w:left="0"/>
              <w:jc w:val="center"/>
              <w:spacing w:line="400" w:lineRule="exact"/>
              <w:widowControl w:val="off"/>
              <w:rPr>
                <w:rFonts w:ascii="宋体" w:hAnsi="宋体"/>
                <w:color w:val="000000"/>
                <w:sz w:val="21"/>
                <w:szCs w:val="21"/>
              </w:rPr>
            </w:pPr>
            <w:r>
              <w:rPr>
                <w:rFonts w:hint="eastAsia" w:ascii="宋体" w:hAnsi="宋体"/>
                <w:color w:val="000000"/>
                <w:sz w:val="21"/>
                <w:szCs w:val="21"/>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89" w:type="pct"/>
            <w:vAlign w:val="center"/>
            <w:textDirection w:val="lrTb"/>
            <w:noWrap/>
          </w:tcPr>
          <w:p>
            <w:pPr>
              <w:ind w:left="0"/>
              <w:jc w:val="center"/>
              <w:spacing w:line="400" w:lineRule="exact"/>
              <w:widowControl w:val="off"/>
              <w:rPr>
                <w:rFonts w:ascii="宋体" w:hAnsi="宋体"/>
                <w:color w:val="000000"/>
                <w:sz w:val="21"/>
                <w:szCs w:val="21"/>
              </w:rPr>
            </w:pPr>
            <w:r>
              <w:rPr>
                <w:rFonts w:hint="eastAsia" w:ascii="宋体" w:hAnsi="宋体"/>
                <w:color w:val="000000"/>
                <w:sz w:val="21"/>
                <w:szCs w:val="21"/>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7"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7"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54"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6"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10"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12"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89"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7"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7"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54"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6"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10"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12"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89"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tcPr>
          <w:p>
            <w:pPr>
              <w:ind w:left="0"/>
              <w:jc w:val="center"/>
              <w:widowControl w:val="off"/>
              <w:rPr>
                <w:rFonts w:ascii="宋体" w:hAnsi="宋体"/>
                <w:b/>
                <w:color w:val="000000"/>
                <w:sz w:val="21"/>
                <w:szCs w:val="21"/>
              </w:rPr>
            </w:pPr>
            <w:r>
              <w:rPr>
                <w:rFonts w:hint="eastAsia" w:ascii="宋体" w:hAnsi="宋体"/>
                <w:bCs/>
                <w:color w:val="000000"/>
                <w:sz w:val="21"/>
                <w:szCs w:val="21"/>
              </w:rPr>
              <w:t xml:space="preserve">总价（含税）：</w:t>
            </w:r>
            <w:r>
              <w:rPr>
                <w:rFonts w:hint="eastAsia" w:ascii="宋体" w:hAnsi="宋体"/>
                <w:color w:val="000000"/>
                <w:sz w:val="21"/>
                <w:szCs w:val="21"/>
              </w:rPr>
              <w:t xml:space="preserve">                             ¥</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（二）交付期限：合同签订后180日内(不含试运行时间，试运行时间不少于30日)。免费质量保证期要求不低于三年。免费质量保证期从货物供货、安装、调试正常且经采购使用部门确认验收合格之日起算。</w:t>
      </w:r>
      <w:r/>
    </w:p>
    <w:p>
      <w:pPr>
        <w:ind w:left="0" w:firstLine="420"/>
        <w:spacing w:line="360" w:lineRule="auto"/>
        <w:tabs>
          <w:tab w:val="left" w:pos="0" w:leader="none"/>
        </w:tabs>
        <w:rPr>
          <w:rFonts w:ascii="宋体" w:hAnsi="宋体"/>
          <w:sz w:val="21"/>
        </w:rPr>
      </w:pPr>
      <w:r>
        <w:rPr>
          <w:rFonts w:hint="eastAsia" w:ascii="宋体" w:hAnsi="宋体"/>
          <w:sz w:val="21"/>
        </w:rPr>
        <w:t xml:space="preserve">（三）交付地点：甲方指定地点。</w:t>
      </w:r>
      <w:r/>
    </w:p>
    <w:p>
      <w:pPr>
        <w:ind w:left="0" w:firstLine="420"/>
        <w:spacing w:line="360" w:lineRule="auto"/>
        <w:tabs>
          <w:tab w:val="left" w:pos="0" w:leader="none"/>
        </w:tabs>
        <w:rPr>
          <w:rFonts w:ascii="宋体" w:hAnsi="宋体"/>
          <w:sz w:val="21"/>
        </w:rPr>
      </w:pPr>
      <w:r>
        <w:rPr>
          <w:rFonts w:hint="eastAsia" w:ascii="宋体" w:hAnsi="宋体"/>
          <w:sz w:val="21"/>
        </w:rPr>
        <w:t xml:space="preserve">（四）质保期：【 】个月，自货物经甲方最终验收通过之日起开始计算。</w:t>
      </w:r>
      <w:r/>
    </w:p>
    <w:p>
      <w:pPr>
        <w:ind w:left="0" w:firstLine="420"/>
        <w:spacing w:line="360" w:lineRule="auto"/>
        <w:tabs>
          <w:tab w:val="left" w:pos="0" w:leader="none"/>
        </w:tabs>
        <w:rPr>
          <w:rFonts w:ascii="宋体" w:hAnsi="宋体"/>
          <w:sz w:val="21"/>
        </w:rPr>
      </w:pPr>
      <w:r>
        <w:rPr>
          <w:rFonts w:hint="eastAsia" w:ascii="宋体" w:hAnsi="宋体"/>
          <w:sz w:val="21"/>
        </w:rPr>
        <w:t xml:space="preserve">三、价格与支付</w:t>
      </w:r>
      <w:r/>
    </w:p>
    <w:p>
      <w:pPr>
        <w:ind w:left="0" w:firstLine="420"/>
        <w:spacing w:line="360" w:lineRule="auto"/>
        <w:tabs>
          <w:tab w:val="left" w:pos="0" w:leader="none"/>
        </w:tabs>
        <w:rPr>
          <w:rFonts w:ascii="宋体" w:hAnsi="宋体"/>
          <w:sz w:val="21"/>
        </w:rPr>
      </w:pPr>
      <w:r>
        <w:rPr>
          <w:rFonts w:hint="eastAsia" w:ascii="宋体" w:hAnsi="宋体"/>
          <w:sz w:val="21"/>
        </w:rPr>
        <w:t xml:space="preserve">（一）本合同金额按此次中标（成交）价格执行，本合同总金额（含税）为人民币（大写）（¥：  ）。上述合同总金额已包括响应产品、安装辅材及其备品备件和专用工具费用、税费、包装、运至最终目的地的运输、保险、现场安装调试、检测验收、废旧品处置、技术支持与培训、质保和售后服务及相关劳务支出等履行本合同所发生的全部费用以及乙方的企业利润、税金和政策性文件规定及合同包含的所有风险、责任等各项应有费用。除非本合同另有约定外，乙方不得再要求追加任何其他费用，本合同价格在实施期间不因市场变化因素而变动。</w:t>
      </w:r>
      <w:r/>
    </w:p>
    <w:p>
      <w:pPr>
        <w:ind w:left="0" w:firstLine="420"/>
        <w:spacing w:line="360" w:lineRule="auto"/>
        <w:tabs>
          <w:tab w:val="left" w:pos="0" w:leader="none"/>
        </w:tabs>
        <w:rPr>
          <w:rFonts w:ascii="宋体" w:hAnsi="宋体"/>
          <w:sz w:val="21"/>
        </w:rPr>
      </w:pPr>
      <w:r>
        <w:rPr>
          <w:rFonts w:hint="eastAsia" w:ascii="宋体" w:hAnsi="宋体"/>
          <w:sz w:val="21"/>
        </w:rPr>
        <w:t xml:space="preserve">（二）合同价款的支付及付款方式：</w:t>
      </w:r>
      <w:r/>
    </w:p>
    <w:p>
      <w:pPr>
        <w:ind w:left="0" w:firstLine="420"/>
        <w:spacing w:line="360" w:lineRule="auto"/>
        <w:tabs>
          <w:tab w:val="left" w:pos="0" w:leader="none"/>
        </w:tabs>
        <w:rPr>
          <w:rFonts w:ascii="宋体" w:hAnsi="宋体"/>
          <w:sz w:val="21"/>
        </w:rPr>
      </w:pPr>
      <w:r>
        <w:rPr>
          <w:rFonts w:hint="eastAsia" w:ascii="宋体" w:hAnsi="宋体"/>
          <w:sz w:val="21"/>
        </w:rPr>
        <w:t xml:space="preserve">1、付款流程：</w:t>
      </w:r>
      <w:r/>
    </w:p>
    <w:p>
      <w:pPr>
        <w:ind w:left="0" w:firstLine="420"/>
        <w:spacing w:line="360" w:lineRule="auto"/>
        <w:tabs>
          <w:tab w:val="left" w:pos="0" w:leader="none"/>
        </w:tabs>
        <w:rPr>
          <w:rFonts w:ascii="宋体" w:hAnsi="宋体"/>
          <w:sz w:val="21"/>
        </w:rPr>
      </w:pPr>
      <w:r>
        <w:rPr>
          <w:rFonts w:hint="eastAsia" w:ascii="宋体" w:hAnsi="宋体"/>
          <w:sz w:val="21"/>
        </w:rPr>
        <w:t xml:space="preserve">（1）合同签订并生效后30日内甲方向乙方支付合同总金额的【30】%作为预付款；</w:t>
      </w:r>
      <w:r/>
    </w:p>
    <w:p>
      <w:pPr>
        <w:ind w:left="0" w:firstLine="420"/>
        <w:spacing w:line="360" w:lineRule="auto"/>
        <w:tabs>
          <w:tab w:val="left" w:pos="0" w:leader="none"/>
        </w:tabs>
        <w:rPr>
          <w:rFonts w:ascii="宋体" w:hAnsi="宋体"/>
          <w:sz w:val="21"/>
        </w:rPr>
      </w:pPr>
      <w:r>
        <w:rPr>
          <w:rFonts w:hint="eastAsia" w:ascii="宋体" w:hAnsi="宋体"/>
          <w:sz w:val="21"/>
        </w:rPr>
        <w:t xml:space="preserve">（2）货物到货交付完成并经甲方初验合格后的15日内，甲方向乙方支付合同总价款【40】%；</w:t>
      </w:r>
      <w:r/>
    </w:p>
    <w:p>
      <w:pPr>
        <w:ind w:left="0" w:firstLine="420"/>
        <w:spacing w:line="360" w:lineRule="auto"/>
        <w:tabs>
          <w:tab w:val="left" w:pos="0" w:leader="none"/>
        </w:tabs>
        <w:rPr>
          <w:rFonts w:ascii="宋体" w:hAnsi="宋体"/>
          <w:sz w:val="21"/>
        </w:rPr>
      </w:pPr>
      <w:r>
        <w:rPr>
          <w:rFonts w:hint="eastAsia" w:ascii="宋体" w:hAnsi="宋体"/>
          <w:sz w:val="21"/>
        </w:rPr>
        <w:t xml:space="preserve">（3）项目通过甲方最终验收并经结算后，甲方向乙方支付剩余款项。</w:t>
      </w:r>
      <w:r/>
    </w:p>
    <w:p>
      <w:pPr>
        <w:ind w:left="0" w:firstLine="420"/>
        <w:spacing w:line="360" w:lineRule="auto"/>
        <w:tabs>
          <w:tab w:val="left" w:pos="0" w:leader="none"/>
        </w:tabs>
        <w:rPr>
          <w:rFonts w:ascii="宋体" w:hAnsi="宋体"/>
          <w:sz w:val="21"/>
        </w:rPr>
      </w:pPr>
      <w:r>
        <w:rPr>
          <w:rFonts w:hint="eastAsia" w:ascii="宋体" w:hAnsi="宋体"/>
          <w:sz w:val="21"/>
        </w:rPr>
        <w:t xml:space="preserve">2、乙方提请甲方付款前，应提供以下资料：</w:t>
      </w:r>
      <w:r/>
    </w:p>
    <w:p>
      <w:pPr>
        <w:ind w:left="0" w:firstLine="420"/>
        <w:spacing w:line="360" w:lineRule="auto"/>
        <w:tabs>
          <w:tab w:val="left" w:pos="0" w:leader="none"/>
        </w:tabs>
        <w:rPr>
          <w:rFonts w:ascii="宋体" w:hAnsi="宋体"/>
          <w:sz w:val="21"/>
        </w:rPr>
      </w:pPr>
      <w:r>
        <w:rPr>
          <w:rFonts w:hint="eastAsia" w:ascii="宋体" w:hAnsi="宋体"/>
          <w:sz w:val="21"/>
        </w:rPr>
        <w:t xml:space="preserve">（1）合法有效且符合甲方要求的发票；</w:t>
      </w:r>
      <w:r/>
    </w:p>
    <w:p>
      <w:pPr>
        <w:ind w:left="0" w:firstLine="420"/>
        <w:spacing w:line="360" w:lineRule="auto"/>
        <w:tabs>
          <w:tab w:val="left" w:pos="0" w:leader="none"/>
        </w:tabs>
        <w:rPr>
          <w:rFonts w:ascii="宋体" w:hAnsi="宋体"/>
          <w:sz w:val="21"/>
        </w:rPr>
      </w:pPr>
      <w:r>
        <w:rPr>
          <w:rFonts w:hint="eastAsia" w:ascii="宋体" w:hAnsi="宋体"/>
          <w:sz w:val="21"/>
        </w:rPr>
        <w:t xml:space="preserve">（2）随货物附带的所有有关资料（如质量保证书等）；</w:t>
      </w:r>
      <w:r/>
    </w:p>
    <w:p>
      <w:pPr>
        <w:ind w:left="0" w:firstLine="420"/>
        <w:spacing w:line="360" w:lineRule="auto"/>
        <w:tabs>
          <w:tab w:val="left" w:pos="0" w:leader="none"/>
        </w:tabs>
        <w:rPr>
          <w:rFonts w:ascii="宋体" w:hAnsi="宋体"/>
          <w:sz w:val="21"/>
        </w:rPr>
      </w:pPr>
      <w:r>
        <w:rPr>
          <w:rFonts w:hint="eastAsia" w:ascii="宋体" w:hAnsi="宋体"/>
          <w:sz w:val="21"/>
        </w:rPr>
        <w:t xml:space="preserve">（3）《竣工验收证明书》、《政府采购合同履行验收书》等。</w:t>
      </w:r>
      <w:r/>
    </w:p>
    <w:p>
      <w:pPr>
        <w:ind w:left="0" w:firstLine="420"/>
        <w:spacing w:line="360" w:lineRule="auto"/>
        <w:tabs>
          <w:tab w:val="left" w:pos="0" w:leader="none"/>
        </w:tabs>
        <w:rPr>
          <w:rFonts w:ascii="宋体" w:hAnsi="宋体"/>
          <w:sz w:val="21"/>
        </w:rPr>
      </w:pPr>
      <w:r>
        <w:rPr>
          <w:rFonts w:hint="eastAsia" w:ascii="宋体" w:hAnsi="宋体"/>
          <w:sz w:val="21"/>
        </w:rPr>
        <w:t xml:space="preserve">若乙方未按要求提供上述资料的，甲方有权延迟付款，且不承担逾期付款的违约责任。</w:t>
      </w:r>
      <w:r/>
    </w:p>
    <w:p>
      <w:pPr>
        <w:ind w:left="0" w:firstLine="420"/>
        <w:spacing w:line="360" w:lineRule="auto"/>
        <w:tabs>
          <w:tab w:val="left" w:pos="0" w:leader="none"/>
        </w:tabs>
        <w:rPr>
          <w:rFonts w:ascii="宋体" w:hAnsi="宋体"/>
          <w:sz w:val="21"/>
        </w:rPr>
      </w:pPr>
      <w:r>
        <w:rPr>
          <w:rFonts w:hint="eastAsia" w:ascii="宋体" w:hAnsi="宋体"/>
          <w:sz w:val="21"/>
        </w:rPr>
        <w:t xml:space="preserve">3、付款方式：银行转账或数字人民币转账。</w:t>
      </w:r>
      <w:r/>
    </w:p>
    <w:p>
      <w:pPr>
        <w:ind w:left="0" w:firstLine="420"/>
        <w:spacing w:line="360" w:lineRule="auto"/>
        <w:tabs>
          <w:tab w:val="left" w:pos="0" w:leader="none"/>
        </w:tabs>
        <w:rPr>
          <w:rFonts w:ascii="宋体" w:hAnsi="宋体"/>
          <w:sz w:val="21"/>
        </w:rPr>
      </w:pPr>
      <w:r>
        <w:rPr>
          <w:rFonts w:hint="eastAsia" w:ascii="宋体" w:hAnsi="宋体"/>
          <w:sz w:val="21"/>
        </w:rPr>
        <w:t xml:space="preserve">（1）乙方数字人民币账户信息如下：</w:t>
      </w:r>
      <w:r/>
    </w:p>
    <w:p>
      <w:pPr>
        <w:ind w:left="0" w:firstLine="420"/>
        <w:spacing w:line="360" w:lineRule="auto"/>
        <w:tabs>
          <w:tab w:val="left" w:pos="0" w:leader="none"/>
        </w:tabs>
        <w:rPr>
          <w:rFonts w:ascii="宋体" w:hAnsi="宋体"/>
          <w:sz w:val="21"/>
        </w:rPr>
      </w:pPr>
      <w:r>
        <w:rPr>
          <w:rFonts w:hint="eastAsia" w:ascii="宋体" w:hAnsi="宋体"/>
          <w:sz w:val="21"/>
        </w:rPr>
        <w:t xml:space="preserve">账户名：</w:t>
      </w:r>
      <w:r/>
    </w:p>
    <w:p>
      <w:pPr>
        <w:ind w:left="0" w:firstLine="420"/>
        <w:spacing w:line="360" w:lineRule="auto"/>
        <w:tabs>
          <w:tab w:val="left" w:pos="0" w:leader="none"/>
        </w:tabs>
        <w:rPr>
          <w:rFonts w:ascii="宋体" w:hAnsi="宋体"/>
          <w:sz w:val="21"/>
        </w:rPr>
      </w:pPr>
      <w:r>
        <w:rPr>
          <w:rFonts w:hint="eastAsia" w:ascii="宋体" w:hAnsi="宋体"/>
          <w:sz w:val="21"/>
        </w:rPr>
        <w:t xml:space="preserve">开户行：</w:t>
      </w:r>
      <w:r/>
    </w:p>
    <w:p>
      <w:pPr>
        <w:ind w:left="0" w:firstLine="420"/>
        <w:spacing w:line="360" w:lineRule="auto"/>
        <w:tabs>
          <w:tab w:val="left" w:pos="0" w:leader="none"/>
        </w:tabs>
        <w:rPr>
          <w:rFonts w:ascii="宋体" w:hAnsi="宋体"/>
          <w:sz w:val="21"/>
        </w:rPr>
      </w:pPr>
      <w:r>
        <w:rPr>
          <w:rFonts w:hint="eastAsia" w:ascii="宋体" w:hAnsi="宋体"/>
          <w:sz w:val="21"/>
        </w:rPr>
        <w:t xml:space="preserve">数字人民币账号（数币钱包ID）：</w:t>
      </w:r>
      <w:r/>
    </w:p>
    <w:p>
      <w:pPr>
        <w:ind w:left="0" w:firstLine="420"/>
        <w:spacing w:line="360" w:lineRule="auto"/>
        <w:tabs>
          <w:tab w:val="left" w:pos="0" w:leader="none"/>
        </w:tabs>
        <w:rPr>
          <w:rFonts w:ascii="宋体" w:hAnsi="宋体"/>
          <w:sz w:val="21"/>
        </w:rPr>
      </w:pPr>
      <w:r>
        <w:rPr>
          <w:rFonts w:hint="eastAsia" w:ascii="宋体" w:hAnsi="宋体"/>
          <w:sz w:val="21"/>
        </w:rPr>
        <w:t xml:space="preserve">（2）乙方银行转账账户信息如下：</w:t>
      </w:r>
      <w:r/>
    </w:p>
    <w:p>
      <w:pPr>
        <w:ind w:left="0" w:firstLine="420"/>
        <w:spacing w:line="360" w:lineRule="auto"/>
        <w:tabs>
          <w:tab w:val="left" w:pos="0" w:leader="none"/>
        </w:tabs>
        <w:rPr>
          <w:rFonts w:ascii="宋体" w:hAnsi="宋体"/>
          <w:sz w:val="21"/>
        </w:rPr>
      </w:pPr>
      <w:r>
        <w:rPr>
          <w:rFonts w:hint="eastAsia" w:ascii="宋体" w:hAnsi="宋体"/>
          <w:sz w:val="21"/>
        </w:rPr>
        <w:t xml:space="preserve">开户名称：</w:t>
      </w:r>
      <w:r/>
    </w:p>
    <w:p>
      <w:pPr>
        <w:ind w:left="0" w:firstLine="420"/>
        <w:spacing w:line="360" w:lineRule="auto"/>
        <w:tabs>
          <w:tab w:val="left" w:pos="0" w:leader="none"/>
        </w:tabs>
        <w:rPr>
          <w:rFonts w:ascii="宋体" w:hAnsi="宋体"/>
          <w:sz w:val="21"/>
        </w:rPr>
      </w:pPr>
      <w:r>
        <w:rPr>
          <w:rFonts w:hint="eastAsia" w:ascii="宋体" w:hAnsi="宋体"/>
          <w:sz w:val="21"/>
        </w:rPr>
        <w:t xml:space="preserve">开户银行：</w:t>
      </w:r>
      <w:r/>
    </w:p>
    <w:p>
      <w:pPr>
        <w:ind w:left="0" w:firstLine="420"/>
        <w:spacing w:line="360" w:lineRule="auto"/>
        <w:tabs>
          <w:tab w:val="left" w:pos="0" w:leader="none"/>
        </w:tabs>
        <w:rPr>
          <w:rFonts w:ascii="宋体" w:hAnsi="宋体"/>
          <w:sz w:val="21"/>
        </w:rPr>
      </w:pPr>
      <w:r>
        <w:rPr>
          <w:rFonts w:hint="eastAsia" w:ascii="宋体" w:hAnsi="宋体"/>
          <w:sz w:val="21"/>
        </w:rPr>
        <w:t xml:space="preserve">银行账号：</w:t>
      </w:r>
      <w:r/>
    </w:p>
    <w:p>
      <w:pPr>
        <w:ind w:left="0" w:firstLine="420"/>
        <w:spacing w:line="360" w:lineRule="auto"/>
        <w:tabs>
          <w:tab w:val="left" w:pos="0" w:leader="none"/>
        </w:tabs>
        <w:rPr>
          <w:rFonts w:ascii="宋体" w:hAnsi="宋体"/>
          <w:sz w:val="21"/>
        </w:rPr>
      </w:pPr>
      <w:r>
        <w:rPr>
          <w:rFonts w:hint="eastAsia" w:ascii="宋体" w:hAnsi="宋体"/>
          <w:sz w:val="21"/>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20"/>
        <w:spacing w:line="360" w:lineRule="auto"/>
        <w:tabs>
          <w:tab w:val="left" w:pos="0" w:leader="none"/>
        </w:tabs>
        <w:rPr>
          <w:rFonts w:ascii="宋体" w:hAnsi="宋体"/>
          <w:sz w:val="21"/>
        </w:rPr>
      </w:pPr>
      <w:r>
        <w:rPr>
          <w:rFonts w:hint="eastAsia" w:ascii="宋体" w:hAnsi="宋体"/>
          <w:sz w:val="21"/>
        </w:rPr>
        <w:t xml:space="preserve">5、根据现行税法对甲方征收的与本合同有关的一切税费均由甲方承担；根据现行税法对乙方征收的与本合同有关的一切税费均由乙方承担。</w:t>
      </w:r>
      <w:r/>
    </w:p>
    <w:p>
      <w:pPr>
        <w:ind w:left="0" w:firstLine="420"/>
        <w:spacing w:line="360" w:lineRule="auto"/>
        <w:tabs>
          <w:tab w:val="left" w:pos="0" w:leader="none"/>
        </w:tabs>
        <w:rPr>
          <w:rFonts w:ascii="宋体" w:hAnsi="宋体"/>
          <w:sz w:val="21"/>
        </w:rPr>
      </w:pPr>
      <w:r>
        <w:rPr>
          <w:rFonts w:hint="eastAsia" w:ascii="宋体" w:hAnsi="宋体"/>
          <w:sz w:val="21"/>
        </w:rPr>
        <w:t xml:space="preserve">（三）履约保证金</w:t>
      </w:r>
      <w:r/>
    </w:p>
    <w:p>
      <w:pPr>
        <w:ind w:left="0" w:firstLine="420"/>
        <w:spacing w:line="360" w:lineRule="auto"/>
        <w:tabs>
          <w:tab w:val="left" w:pos="0" w:leader="none"/>
        </w:tabs>
        <w:rPr>
          <w:rFonts w:ascii="宋体" w:hAnsi="宋体"/>
          <w:sz w:val="21"/>
        </w:rPr>
      </w:pPr>
      <w:r>
        <w:rPr>
          <w:rFonts w:hint="eastAsia" w:ascii="宋体" w:hAnsi="宋体"/>
          <w:sz w:val="21"/>
        </w:rPr>
        <w:t xml:space="preserve">履约保证金金额为：合同总金额的【5】%；即人民币大写圆整（小写￥）。</w:t>
      </w:r>
      <w:r/>
    </w:p>
    <w:p>
      <w:pPr>
        <w:ind w:left="0" w:firstLine="420"/>
        <w:spacing w:line="360" w:lineRule="auto"/>
        <w:tabs>
          <w:tab w:val="left" w:pos="0" w:leader="none"/>
        </w:tabs>
        <w:rPr>
          <w:rFonts w:ascii="宋体" w:hAnsi="宋体"/>
          <w:sz w:val="21"/>
        </w:rPr>
      </w:pPr>
      <w:r>
        <w:rPr>
          <w:rFonts w:hint="eastAsia" w:ascii="宋体" w:hAnsi="宋体"/>
          <w:sz w:val="21"/>
        </w:rPr>
        <w:t xml:space="preserve">乙方应在合同签订后【20】日内，按照合同约定，向甲方提交履约保证金，履约保证金可以以支票、汇票、本票或者金融机构、担保机构出具的履约保函等非现金形式提交。乙方无正当理由拖延或拒不提交履约保证金的，甲方有权解除本合同，乙方应向甲方支付本合同总价款【5%</w:t>
      </w:r>
      <w:r>
        <w:rPr>
          <w:rFonts w:hint="eastAsia" w:ascii="宋体" w:hAnsi="宋体"/>
          <w:sz w:val="21"/>
        </w:rPr>
        <w:t xml:space="preserve">】的违约金，给甲方造成损失的，乙方应赔偿甲方一切直接、间接损失。（履约保证金的有效期限应不早于项目服务期限结束之前，请乙方合理选择履约保证金形式。）在服务期满、服务缺陷全部更正完毕，且甲方收到乙方提供的经双方签章的《政府采购合同履行验收书》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0"/>
        <w:spacing w:line="360" w:lineRule="auto"/>
        <w:tabs>
          <w:tab w:val="left" w:pos="0" w:leader="none"/>
        </w:tabs>
        <w:rPr>
          <w:rFonts w:ascii="宋体" w:hAnsi="宋体"/>
          <w:sz w:val="21"/>
        </w:rPr>
      </w:pPr>
      <w:r>
        <w:rPr>
          <w:rFonts w:hint="eastAsia" w:ascii="宋体" w:hAnsi="宋体"/>
          <w:sz w:val="21"/>
        </w:rPr>
        <w:t xml:space="preserve">在乙方以转账、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p>
    <w:p>
      <w:pPr>
        <w:ind w:left="0" w:firstLine="420"/>
        <w:spacing w:line="360" w:lineRule="auto"/>
        <w:tabs>
          <w:tab w:val="left" w:pos="0" w:leader="none"/>
        </w:tabs>
        <w:rPr>
          <w:rFonts w:ascii="宋体" w:hAnsi="宋体"/>
          <w:sz w:val="21"/>
        </w:rPr>
      </w:pPr>
      <w:r>
        <w:rPr>
          <w:rFonts w:hint="eastAsia" w:ascii="宋体" w:hAnsi="宋体"/>
          <w:sz w:val="21"/>
        </w:rPr>
        <w:t xml:space="preserve">在乙方以第三方担保的方式提供履约担保的情况下，如第三方担保期限已经届满或担保义务免除，则视为甲方返还履约保证金的义务消灭，甲方无需实际返还行为。</w:t>
      </w:r>
      <w:r/>
    </w:p>
    <w:p>
      <w:pPr>
        <w:ind w:left="0" w:firstLine="420"/>
        <w:spacing w:line="360" w:lineRule="auto"/>
        <w:tabs>
          <w:tab w:val="left" w:pos="0" w:leader="none"/>
        </w:tabs>
        <w:rPr>
          <w:rFonts w:ascii="宋体" w:hAnsi="宋体"/>
          <w:sz w:val="21"/>
        </w:rPr>
      </w:pPr>
      <w:r>
        <w:rPr>
          <w:rFonts w:hint="eastAsia" w:ascii="宋体" w:hAnsi="宋体"/>
          <w:sz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tabs>
          <w:tab w:val="left" w:pos="0" w:leader="none"/>
        </w:tabs>
        <w:rPr>
          <w:rFonts w:ascii="宋体" w:hAnsi="宋体"/>
          <w:sz w:val="21"/>
        </w:rPr>
      </w:pPr>
      <w:r>
        <w:rPr>
          <w:rFonts w:hint="eastAsia" w:ascii="宋体" w:hAnsi="宋体"/>
          <w:sz w:val="21"/>
        </w:rPr>
        <w:t xml:space="preserve"> 四、保密条款</w:t>
      </w:r>
      <w:r/>
    </w:p>
    <w:p>
      <w:pPr>
        <w:ind w:left="0" w:firstLine="420"/>
        <w:spacing w:line="360" w:lineRule="auto"/>
        <w:tabs>
          <w:tab w:val="left" w:pos="0" w:leader="none"/>
        </w:tabs>
        <w:rPr>
          <w:rFonts w:ascii="宋体" w:hAnsi="宋体"/>
          <w:sz w:val="21"/>
        </w:rPr>
      </w:pPr>
      <w:r>
        <w:rPr>
          <w:rFonts w:hint="eastAsia" w:ascii="宋体" w:hAnsi="宋体"/>
          <w:sz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tabs>
          <w:tab w:val="left" w:pos="0" w:leader="none"/>
        </w:tabs>
        <w:rPr>
          <w:rFonts w:ascii="宋体" w:hAnsi="宋体"/>
          <w:sz w:val="21"/>
        </w:rPr>
      </w:pPr>
      <w:r>
        <w:rPr>
          <w:rFonts w:hint="eastAsia" w:ascii="宋体" w:hAnsi="宋体"/>
          <w:sz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tabs>
          <w:tab w:val="left" w:pos="0" w:leader="none"/>
        </w:tabs>
        <w:rPr>
          <w:rFonts w:ascii="宋体" w:hAnsi="宋体"/>
          <w:sz w:val="21"/>
        </w:rPr>
      </w:pPr>
      <w:r>
        <w:rPr>
          <w:rFonts w:hint="eastAsia" w:ascii="宋体" w:hAnsi="宋体"/>
          <w:sz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tabs>
          <w:tab w:val="left" w:pos="0" w:leader="none"/>
        </w:tabs>
        <w:rPr>
          <w:rFonts w:ascii="宋体" w:hAnsi="宋体"/>
          <w:sz w:val="21"/>
        </w:rPr>
      </w:pPr>
      <w:r>
        <w:rPr>
          <w:rFonts w:hint="eastAsia" w:ascii="宋体" w:hAnsi="宋体"/>
          <w:sz w:val="21"/>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tabs>
          <w:tab w:val="left" w:pos="0" w:leader="none"/>
        </w:tabs>
        <w:rPr>
          <w:rFonts w:ascii="宋体" w:hAnsi="宋体"/>
          <w:sz w:val="21"/>
        </w:rPr>
      </w:pPr>
      <w:r>
        <w:rPr>
          <w:rFonts w:hint="eastAsia" w:ascii="宋体" w:hAnsi="宋体"/>
          <w:sz w:val="21"/>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tabs>
          <w:tab w:val="left" w:pos="0" w:leader="none"/>
        </w:tabs>
        <w:rPr>
          <w:rFonts w:ascii="宋体" w:hAnsi="宋体"/>
          <w:sz w:val="21"/>
        </w:rPr>
      </w:pPr>
      <w:r>
        <w:rPr>
          <w:rFonts w:hint="eastAsia" w:ascii="宋体" w:hAnsi="宋体"/>
          <w:sz w:val="21"/>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0"/>
        <w:spacing w:line="360" w:lineRule="auto"/>
        <w:tabs>
          <w:tab w:val="left" w:pos="0" w:leader="none"/>
        </w:tabs>
        <w:rPr>
          <w:rFonts w:ascii="宋体" w:hAnsi="宋体"/>
          <w:sz w:val="21"/>
        </w:rPr>
      </w:pPr>
      <w:r>
        <w:rPr>
          <w:rFonts w:hint="eastAsia" w:ascii="宋体" w:hAnsi="宋体"/>
          <w:sz w:val="21"/>
        </w:rPr>
        <w:t xml:space="preserve">五、质量保证</w:t>
      </w:r>
      <w:r/>
    </w:p>
    <w:p>
      <w:pPr>
        <w:ind w:left="0" w:firstLine="420"/>
        <w:spacing w:line="360" w:lineRule="auto"/>
        <w:tabs>
          <w:tab w:val="left" w:pos="0" w:leader="none"/>
        </w:tabs>
        <w:rPr>
          <w:rFonts w:ascii="宋体" w:hAnsi="宋体"/>
          <w:sz w:val="21"/>
        </w:rPr>
      </w:pPr>
      <w:r>
        <w:rPr>
          <w:rFonts w:hint="eastAsia" w:ascii="宋体" w:hAnsi="宋体"/>
          <w:sz w:val="21"/>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left="0" w:firstLine="420"/>
        <w:spacing w:line="360" w:lineRule="auto"/>
        <w:tabs>
          <w:tab w:val="left" w:pos="0" w:leader="none"/>
        </w:tabs>
        <w:rPr>
          <w:rFonts w:ascii="宋体" w:hAnsi="宋体"/>
          <w:sz w:val="21"/>
        </w:rPr>
      </w:pPr>
      <w:r>
        <w:rPr>
          <w:rFonts w:hint="eastAsia" w:ascii="宋体" w:hAnsi="宋体"/>
          <w:sz w:val="21"/>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360" w:lineRule="auto"/>
        <w:tabs>
          <w:tab w:val="left" w:pos="0" w:leader="none"/>
        </w:tabs>
        <w:rPr>
          <w:rFonts w:ascii="宋体" w:hAnsi="宋体"/>
          <w:sz w:val="21"/>
        </w:rPr>
      </w:pPr>
      <w:r>
        <w:rPr>
          <w:rFonts w:hint="eastAsia" w:ascii="宋体" w:hAnsi="宋体"/>
          <w:sz w:val="21"/>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left="0" w:firstLine="420"/>
        <w:spacing w:line="360" w:lineRule="auto"/>
        <w:tabs>
          <w:tab w:val="left" w:pos="0" w:leader="none"/>
        </w:tabs>
        <w:rPr>
          <w:rFonts w:ascii="宋体" w:hAnsi="宋体"/>
          <w:sz w:val="21"/>
        </w:rPr>
      </w:pPr>
      <w:r>
        <w:rPr>
          <w:rFonts w:hint="eastAsia" w:ascii="宋体" w:hAnsi="宋体"/>
          <w:sz w:val="21"/>
        </w:rPr>
        <w:t xml:space="preserve">（四）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r/>
    </w:p>
    <w:p>
      <w:pPr>
        <w:ind w:left="0" w:firstLine="420"/>
        <w:spacing w:line="360" w:lineRule="auto"/>
        <w:tabs>
          <w:tab w:val="left" w:pos="0" w:leader="none"/>
        </w:tabs>
        <w:rPr>
          <w:rFonts w:ascii="宋体" w:hAnsi="宋体"/>
          <w:sz w:val="21"/>
        </w:rPr>
      </w:pPr>
      <w:r>
        <w:rPr>
          <w:rFonts w:hint="eastAsia" w:ascii="宋体" w:hAnsi="宋体"/>
          <w:sz w:val="21"/>
        </w:rPr>
        <w:t xml:space="preserve">六、包装</w:t>
      </w:r>
      <w:r/>
    </w:p>
    <w:p>
      <w:pPr>
        <w:ind w:left="0" w:firstLine="420"/>
        <w:spacing w:line="360" w:lineRule="auto"/>
        <w:tabs>
          <w:tab w:val="left" w:pos="0" w:leader="none"/>
        </w:tabs>
        <w:rPr>
          <w:rFonts w:ascii="宋体" w:hAnsi="宋体"/>
          <w:sz w:val="21"/>
        </w:rPr>
      </w:pPr>
      <w:r>
        <w:rPr>
          <w:rFonts w:hint="eastAsia" w:ascii="宋体" w:hAnsi="宋体"/>
          <w:sz w:val="21"/>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w:t>
      </w:r>
      <w:r>
        <w:rPr>
          <w:rFonts w:hint="eastAsia" w:ascii="宋体" w:hAnsi="宋体"/>
          <w:sz w:val="21"/>
        </w:rPr>
        <w:t xml:space="preserve">约资源、保护生态环境的包装方式。因乙方未采取合理包装方式致使标的物损毁、灭失或无法正常使用，给甲方造成损失的，乙方应赔偿甲方一切直接、间接损失。</w:t>
      </w:r>
      <w:r/>
    </w:p>
    <w:p>
      <w:pPr>
        <w:ind w:left="0" w:firstLine="420"/>
        <w:spacing w:line="360" w:lineRule="auto"/>
        <w:tabs>
          <w:tab w:val="left" w:pos="0" w:leader="none"/>
        </w:tabs>
        <w:rPr>
          <w:rFonts w:ascii="宋体" w:hAnsi="宋体"/>
          <w:sz w:val="21"/>
        </w:rPr>
      </w:pPr>
      <w:r>
        <w:rPr>
          <w:rFonts w:hint="eastAsia" w:ascii="宋体" w:hAnsi="宋体"/>
          <w:sz w:val="21"/>
        </w:rPr>
        <w:t xml:space="preserve">（二）乙方应保证其提供的货物是原包装未拆封的商品，在交付甲方验收前不得拆箱。</w:t>
      </w:r>
      <w:r/>
    </w:p>
    <w:p>
      <w:pPr>
        <w:ind w:left="0" w:firstLine="420"/>
        <w:spacing w:line="360" w:lineRule="auto"/>
        <w:tabs>
          <w:tab w:val="left" w:pos="0" w:leader="none"/>
        </w:tabs>
        <w:rPr>
          <w:rFonts w:ascii="宋体" w:hAnsi="宋体"/>
          <w:sz w:val="21"/>
        </w:rPr>
      </w:pPr>
      <w:r>
        <w:rPr>
          <w:rFonts w:hint="eastAsia" w:ascii="宋体" w:hAnsi="宋体"/>
          <w:sz w:val="21"/>
        </w:rPr>
        <w:t xml:space="preserve"> 七、标的物的交付</w:t>
      </w:r>
      <w:r/>
    </w:p>
    <w:p>
      <w:pPr>
        <w:ind w:left="0" w:firstLine="420"/>
        <w:spacing w:line="360" w:lineRule="auto"/>
        <w:tabs>
          <w:tab w:val="left" w:pos="0" w:leader="none"/>
        </w:tabs>
        <w:rPr>
          <w:rFonts w:ascii="宋体" w:hAnsi="宋体"/>
          <w:sz w:val="21"/>
        </w:rPr>
      </w:pPr>
      <w:r>
        <w:rPr>
          <w:rFonts w:hint="eastAsia" w:ascii="宋体" w:hAnsi="宋体"/>
          <w:sz w:val="21"/>
        </w:rPr>
        <w:t xml:space="preserve">（一）本项目货物的所有权自货物由乙方交付甲方时转移。</w:t>
      </w:r>
      <w:r/>
    </w:p>
    <w:p>
      <w:pPr>
        <w:ind w:left="0" w:firstLine="420"/>
        <w:spacing w:line="360" w:lineRule="auto"/>
        <w:tabs>
          <w:tab w:val="left" w:pos="0" w:leader="none"/>
        </w:tabs>
        <w:rPr>
          <w:rFonts w:ascii="宋体" w:hAnsi="宋体"/>
          <w:sz w:val="21"/>
        </w:rPr>
      </w:pPr>
      <w:r>
        <w:rPr>
          <w:rFonts w:hint="eastAsia" w:ascii="宋体" w:hAnsi="宋体"/>
          <w:sz w:val="21"/>
        </w:rPr>
        <w:t xml:space="preserve">（二）乙方应当按照本合同约定的期限和约定的地点交付货物。</w:t>
      </w:r>
      <w:r/>
    </w:p>
    <w:p>
      <w:pPr>
        <w:ind w:left="0" w:firstLine="420"/>
        <w:spacing w:line="360" w:lineRule="auto"/>
        <w:tabs>
          <w:tab w:val="left" w:pos="0" w:leader="none"/>
        </w:tabs>
        <w:rPr>
          <w:rFonts w:ascii="宋体" w:hAnsi="宋体"/>
          <w:sz w:val="21"/>
        </w:rPr>
      </w:pPr>
      <w:r>
        <w:rPr>
          <w:rFonts w:hint="eastAsia" w:ascii="宋体" w:hAnsi="宋体"/>
          <w:sz w:val="21"/>
        </w:rPr>
        <w:t xml:space="preserve">（三）乙方应当按照本合同约定或者交易习惯向甲方交付提取货物单证以外的有关单证和资料。</w:t>
      </w:r>
      <w:r/>
    </w:p>
    <w:p>
      <w:pPr>
        <w:ind w:left="0" w:firstLine="420"/>
        <w:spacing w:line="360" w:lineRule="auto"/>
        <w:tabs>
          <w:tab w:val="left" w:pos="0" w:leader="none"/>
        </w:tabs>
        <w:rPr>
          <w:rFonts w:ascii="宋体" w:hAnsi="宋体"/>
          <w:sz w:val="21"/>
        </w:rPr>
      </w:pPr>
      <w:r>
        <w:rPr>
          <w:rFonts w:hint="eastAsia" w:ascii="宋体" w:hAnsi="宋体"/>
          <w:sz w:val="21"/>
        </w:rPr>
        <w:t xml:space="preserve">（四）本合同中所称“交付”，除根据上下文明显指到货时的交货外，均指完成安装调试后的交付。</w:t>
      </w:r>
      <w:r/>
    </w:p>
    <w:p>
      <w:pPr>
        <w:ind w:left="0" w:firstLine="420"/>
        <w:spacing w:line="360" w:lineRule="auto"/>
        <w:tabs>
          <w:tab w:val="left" w:pos="0" w:leader="none"/>
        </w:tabs>
        <w:rPr>
          <w:rFonts w:ascii="宋体" w:hAnsi="宋体"/>
          <w:sz w:val="21"/>
        </w:rPr>
      </w:pPr>
      <w:r>
        <w:rPr>
          <w:rFonts w:hint="eastAsia" w:ascii="宋体" w:hAnsi="宋体"/>
          <w:sz w:val="21"/>
        </w:rPr>
        <w:t xml:space="preserve">（五）乙方负责安排货物运输，因交货产生的运输、装卸、安装、保险等相关费用全部由乙方承担。货物在交付甲方并通过验收合格前，其灭失、损毁的风险由乙方承担。</w:t>
      </w:r>
      <w:r/>
    </w:p>
    <w:p>
      <w:pPr>
        <w:ind w:left="0" w:firstLine="420"/>
        <w:spacing w:line="360" w:lineRule="auto"/>
        <w:tabs>
          <w:tab w:val="left" w:pos="0" w:leader="none"/>
        </w:tabs>
        <w:rPr>
          <w:rFonts w:ascii="宋体" w:hAnsi="宋体"/>
          <w:sz w:val="21"/>
        </w:rPr>
      </w:pPr>
      <w:r>
        <w:rPr>
          <w:rFonts w:hint="eastAsia" w:ascii="宋体" w:hAnsi="宋体"/>
          <w:sz w:val="21"/>
        </w:rPr>
        <w:t xml:space="preserve">八、伴随服务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（一）乙方除应按照本合同约定及甲方的要求履行按期按量交付合格货物的义务外，还应当提供下列服务：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1、货物的现场安装、启动、调试、监督（如果必须安装、调试的话）；</w:t>
      </w:r>
      <w:r/>
    </w:p>
    <w:p>
      <w:pPr>
        <w:ind w:left="0" w:firstLine="420"/>
        <w:spacing w:line="360" w:lineRule="auto"/>
        <w:tabs>
          <w:tab w:val="left" w:pos="0" w:leader="none"/>
        </w:tabs>
        <w:rPr>
          <w:rFonts w:ascii="宋体" w:hAnsi="宋体"/>
          <w:sz w:val="21"/>
        </w:rPr>
      </w:pPr>
      <w:r>
        <w:rPr>
          <w:rFonts w:hint="eastAsia" w:ascii="宋体" w:hAnsi="宋体"/>
          <w:sz w:val="21"/>
        </w:rPr>
        <w:t xml:space="preserve">2、提供货物组装和一般维修所必需的工具；</w:t>
      </w:r>
      <w:r/>
    </w:p>
    <w:p>
      <w:pPr>
        <w:ind w:left="0" w:firstLine="420"/>
        <w:spacing w:line="360" w:lineRule="auto"/>
        <w:tabs>
          <w:tab w:val="left" w:pos="0" w:leader="none"/>
        </w:tabs>
        <w:rPr>
          <w:rFonts w:ascii="宋体" w:hAnsi="宋体"/>
          <w:sz w:val="21"/>
        </w:rPr>
      </w:pPr>
      <w:r>
        <w:rPr>
          <w:rFonts w:hint="eastAsia" w:ascii="宋体" w:hAnsi="宋体"/>
          <w:sz w:val="21"/>
        </w:rPr>
        <w:t xml:space="preserve">3、在本合同规定的期限内对所提供的货物实行运行监督、维修服务的前提条件是该服务并不能免除乙方在质量保证期内应承担的义务；</w:t>
      </w:r>
      <w:r/>
    </w:p>
    <w:p>
      <w:pPr>
        <w:ind w:left="0" w:firstLine="420"/>
        <w:spacing w:line="360" w:lineRule="auto"/>
        <w:tabs>
          <w:tab w:val="left" w:pos="0" w:leader="none"/>
        </w:tabs>
        <w:rPr>
          <w:rFonts w:ascii="宋体" w:hAnsi="宋体"/>
          <w:sz w:val="21"/>
        </w:rPr>
      </w:pPr>
      <w:r>
        <w:rPr>
          <w:rFonts w:hint="eastAsia" w:ascii="宋体" w:hAnsi="宋体"/>
          <w:sz w:val="21"/>
        </w:rPr>
        <w:t xml:space="preserve">4、对甲方技术人员进行技术指导或培训服务。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（二）除本合同另有规定外，伴随服务的费用均已包含在本合同总价款中，甲方不再另行向乙方支付任何其他费用。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九、标的物的检验（检测）和验收</w:t>
      </w:r>
      <w:r/>
    </w:p>
    <w:p>
      <w:pPr>
        <w:ind w:left="0" w:firstLine="420"/>
        <w:spacing w:line="360" w:lineRule="auto"/>
        <w:tabs>
          <w:tab w:val="left" w:pos="0" w:leader="none"/>
        </w:tabs>
        <w:rPr>
          <w:rFonts w:ascii="宋体" w:hAnsi="宋体"/>
          <w:sz w:val="21"/>
        </w:rPr>
      </w:pPr>
      <w:r>
        <w:rPr>
          <w:rFonts w:hint="eastAsia" w:ascii="宋体" w:hAnsi="宋体"/>
          <w:sz w:val="21"/>
        </w:rPr>
        <w:t xml:space="preserve">（一）交付本合同货物前，乙方应对货物的质量、规格、性能、数量、外观、随机备件备品、装箱单、随机资料、包装等进行详细而全面的检验，并出具一份检验合格证明，检验合格证明仅作为甲方验收的依据，但不能作为本合同项下货物质量、规格、数量或性能的最终检验结果。</w:t>
      </w:r>
      <w:r/>
    </w:p>
    <w:p>
      <w:pPr>
        <w:ind w:left="0" w:firstLine="420"/>
        <w:spacing w:line="360" w:lineRule="auto"/>
        <w:tabs>
          <w:tab w:val="left" w:pos="0" w:leader="none"/>
        </w:tabs>
        <w:rPr>
          <w:rFonts w:ascii="宋体" w:hAnsi="宋体"/>
          <w:sz w:val="21"/>
        </w:rPr>
      </w:pPr>
      <w:r>
        <w:rPr>
          <w:rFonts w:hint="eastAsia" w:ascii="宋体" w:hAnsi="宋体"/>
          <w:sz w:val="21"/>
        </w:rPr>
        <w:t xml:space="preserve">（二）甲方根据本合同规定的内容和验收标准进行验收，同时比较乙方出具的检验证明，经检验（检测）无误后出具验收合格证明，该证明作为最终付款所需文件的组成部分。验收不合格的，乙方应进行返工、调整或采取其他补救措施，直至甲方再次验收合格。因返工、调整、验收等产生的一切费用，由乙方自行承担；给甲方造成损失的，乙方应赔偿一切直接、间接损失。</w:t>
      </w:r>
      <w:r/>
    </w:p>
    <w:p>
      <w:pPr>
        <w:ind w:left="0" w:firstLine="420"/>
        <w:spacing w:line="360" w:lineRule="auto"/>
        <w:tabs>
          <w:tab w:val="left" w:pos="0" w:leader="none"/>
        </w:tabs>
        <w:rPr>
          <w:rFonts w:ascii="宋体" w:hAnsi="宋体"/>
          <w:sz w:val="21"/>
        </w:rPr>
      </w:pPr>
      <w:r>
        <w:rPr>
          <w:rFonts w:hint="eastAsia" w:ascii="宋体" w:hAnsi="宋体"/>
          <w:sz w:val="21"/>
        </w:rPr>
        <w:t xml:space="preserve">（三）甲方应自本项目所有货物交付并完成安装、调试之日起【 】日内进行验收。特殊情况需延长的，由甲乙双方另行协商确定。</w:t>
      </w:r>
      <w:r/>
    </w:p>
    <w:p>
      <w:pPr>
        <w:ind w:left="0" w:firstLine="420"/>
        <w:spacing w:line="360" w:lineRule="auto"/>
        <w:tabs>
          <w:tab w:val="left" w:pos="0" w:leader="none"/>
        </w:tabs>
        <w:rPr>
          <w:rFonts w:ascii="宋体" w:hAnsi="宋体"/>
          <w:sz w:val="21"/>
        </w:rPr>
      </w:pPr>
      <w:r>
        <w:rPr>
          <w:rFonts w:hint="eastAsia" w:ascii="宋体" w:hAnsi="宋体"/>
          <w:sz w:val="21"/>
        </w:rPr>
        <w:t xml:space="preserve">（四）如双方对验收结果有分歧，则以具有国家法定资质的第三方检验（检测）机构的检验（检测）结果为准。如检验（检测）合格，检验（检测）费由甲方承担，检验（检测）不合格，检验（检测）费由乙方承担。</w:t>
      </w:r>
      <w:r/>
    </w:p>
    <w:p>
      <w:pPr>
        <w:ind w:left="0" w:firstLine="420"/>
        <w:spacing w:line="360" w:lineRule="auto"/>
        <w:tabs>
          <w:tab w:val="left" w:pos="0" w:leader="none"/>
        </w:tabs>
        <w:rPr>
          <w:rFonts w:ascii="宋体" w:hAnsi="宋体"/>
          <w:sz w:val="21"/>
        </w:rPr>
      </w:pPr>
      <w:r>
        <w:rPr>
          <w:rFonts w:hint="eastAsia" w:ascii="宋体" w:hAnsi="宋体"/>
          <w:sz w:val="21"/>
        </w:rPr>
        <w:t xml:space="preserve">（五）由于甲方自身能力、检验（检测）方法和检验（检测）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p>
    <w:p>
      <w:pPr>
        <w:ind w:left="0" w:firstLine="420"/>
        <w:spacing w:line="360" w:lineRule="auto"/>
        <w:tabs>
          <w:tab w:val="left" w:pos="0" w:leader="none"/>
        </w:tabs>
        <w:rPr>
          <w:rFonts w:ascii="宋体" w:hAnsi="宋体"/>
          <w:sz w:val="21"/>
        </w:rPr>
      </w:pPr>
      <w:r>
        <w:rPr>
          <w:rFonts w:hint="eastAsia" w:ascii="宋体" w:hAnsi="宋体"/>
          <w:sz w:val="21"/>
        </w:rPr>
        <w:t xml:space="preserve">（六）若乙方所提供产品属于技术更新换代产品，在不增加产品的全生命周期成本，且不影响、不降低整个项目的运行质量和功能，甲方可按照采购文件组织专家论证，如论证通过后视为验收通过，并在验收意见中注明。</w:t>
      </w:r>
      <w:r/>
    </w:p>
    <w:p>
      <w:pPr>
        <w:ind w:left="0" w:firstLine="420"/>
        <w:spacing w:line="360" w:lineRule="auto"/>
        <w:tabs>
          <w:tab w:val="left" w:pos="0" w:leader="none"/>
        </w:tabs>
        <w:rPr>
          <w:rFonts w:ascii="宋体" w:hAnsi="宋体"/>
          <w:sz w:val="21"/>
        </w:rPr>
      </w:pPr>
      <w:r>
        <w:rPr>
          <w:rFonts w:hint="eastAsia" w:ascii="宋体" w:hAnsi="宋体"/>
          <w:sz w:val="21"/>
        </w:rPr>
        <w:t xml:space="preserve">（七）项目验收以甲方要求的方式、程序、标准为准，乙方应当配合甲方的验收要求，因乙方不配合甲方验收要求导致验收无法进行或验收不通过的，乙方自行承担后果。</w:t>
      </w:r>
      <w:r/>
    </w:p>
    <w:p>
      <w:pPr>
        <w:ind w:left="0" w:firstLine="420"/>
        <w:spacing w:line="360" w:lineRule="auto"/>
        <w:tabs>
          <w:tab w:val="left" w:pos="0" w:leader="none"/>
        </w:tabs>
        <w:rPr>
          <w:rFonts w:ascii="宋体" w:hAnsi="宋体"/>
          <w:sz w:val="21"/>
        </w:rPr>
      </w:pPr>
      <w:r>
        <w:rPr>
          <w:rFonts w:hint="eastAsia" w:ascii="宋体" w:hAnsi="宋体"/>
          <w:sz w:val="21"/>
        </w:rPr>
        <w:t xml:space="preserve"> 十、标的物提出异议的时间和办法</w:t>
      </w:r>
      <w:r/>
    </w:p>
    <w:p>
      <w:pPr>
        <w:ind w:left="0" w:firstLine="420"/>
        <w:spacing w:line="360" w:lineRule="auto"/>
        <w:tabs>
          <w:tab w:val="left" w:pos="0" w:leader="none"/>
        </w:tabs>
        <w:rPr>
          <w:rFonts w:ascii="宋体" w:hAnsi="宋体"/>
          <w:sz w:val="21"/>
        </w:rPr>
      </w:pPr>
      <w:r>
        <w:rPr>
          <w:rFonts w:hint="eastAsia" w:ascii="宋体" w:hAnsi="宋体"/>
          <w:sz w:val="21"/>
        </w:rPr>
        <w:t xml:space="preserve">（一）甲方在验收过程中，应当于双方约定的验收期间内将货物的数量或质量不符合约定的情况及处理方式以书面形式通知乙方。若货物存在甲方无法检验（检测）的质量问题，则对该货物的检验（检测）不受验收期间的限制，但甲方应在发现质量问题后及时提出。</w:t>
      </w:r>
      <w:r/>
    </w:p>
    <w:p>
      <w:pPr>
        <w:ind w:left="0" w:firstLine="420"/>
        <w:spacing w:line="360" w:lineRule="auto"/>
        <w:tabs>
          <w:tab w:val="left" w:pos="0" w:leader="none"/>
        </w:tabs>
        <w:rPr>
          <w:rFonts w:ascii="宋体" w:hAnsi="宋体"/>
          <w:sz w:val="21"/>
        </w:rPr>
      </w:pPr>
      <w:r>
        <w:rPr>
          <w:rFonts w:hint="eastAsia" w:ascii="宋体" w:hAnsi="宋体"/>
          <w:sz w:val="21"/>
        </w:rPr>
        <w:t xml:space="preserve">（二）如果甲方在验收期满后【10】日内既不出具验收合格证明又未提出书面异议的，乙方应当自验收期满后【7】日内对甲方进行催告，经乙方催告后甲方在【7】日内仍未出具验收合格证明或提出书面异议的，视为乙方所交付的货物符合本合同的规定。</w:t>
      </w:r>
      <w:r/>
    </w:p>
    <w:p>
      <w:pPr>
        <w:ind w:left="0" w:firstLine="420"/>
        <w:spacing w:line="360" w:lineRule="auto"/>
        <w:tabs>
          <w:tab w:val="left" w:pos="0" w:leader="none"/>
        </w:tabs>
        <w:rPr>
          <w:rFonts w:ascii="宋体" w:hAnsi="宋体"/>
          <w:sz w:val="21"/>
        </w:rPr>
      </w:pPr>
      <w:r>
        <w:rPr>
          <w:rFonts w:hint="eastAsia" w:ascii="宋体" w:hAnsi="宋体"/>
          <w:sz w:val="21"/>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left="0" w:firstLine="420"/>
        <w:spacing w:line="360" w:lineRule="auto"/>
        <w:tabs>
          <w:tab w:val="left" w:pos="0" w:leader="none"/>
        </w:tabs>
        <w:rPr>
          <w:rFonts w:ascii="宋体" w:hAnsi="宋体"/>
          <w:sz w:val="21"/>
        </w:rPr>
      </w:pPr>
      <w:r>
        <w:rPr>
          <w:rFonts w:hint="eastAsia" w:ascii="宋体" w:hAnsi="宋体"/>
          <w:sz w:val="21"/>
        </w:rPr>
        <w:t xml:space="preserve">十一、售后服务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（一）在本合同约定的质保期内，设备出现质量问题的，乙方应向甲方提供7×24小时响应服务。乙方应自接到甲方通知后【   】小时内作出响应，【  】小时以内赶到故障现场进行维护服务，从乙方工程技术人员进行故障处理开始，到全部故障排除，整个系统完全恢复到故障前的正常状态所需时间不大于【  】小时。质保期满后，乙方仍应继续提供维修服务，但仅向甲方收取零配件成本费，人工费、交通费等由乙方自行承担。</w:t>
      </w:r>
      <w:r/>
    </w:p>
    <w:p>
      <w:pPr>
        <w:ind w:left="0" w:firstLine="420"/>
        <w:spacing w:line="360" w:lineRule="auto"/>
        <w:tabs>
          <w:tab w:val="left" w:pos="0" w:leader="none"/>
        </w:tabs>
        <w:rPr>
          <w:rFonts w:ascii="宋体" w:hAnsi="宋体"/>
          <w:sz w:val="21"/>
        </w:rPr>
      </w:pPr>
      <w:r>
        <w:rPr>
          <w:rFonts w:hint="eastAsia" w:ascii="宋体" w:hAnsi="宋体"/>
          <w:sz w:val="21"/>
        </w:rPr>
        <w:t xml:space="preserve">（二）乙方未能按前述约定提供售后服务的，甲方有权自行聘请第三方进行维修，因此产生的费用由乙方承担，甲方有权直接从未支付的费用中扣除。同时，乙方应向甲方支付本合同总金额20%的违约金，并赔偿甲方因此产生的全部损失。</w:t>
      </w:r>
      <w:r/>
    </w:p>
    <w:p>
      <w:pPr>
        <w:ind w:left="0" w:firstLine="420"/>
        <w:spacing w:line="360" w:lineRule="auto"/>
        <w:tabs>
          <w:tab w:val="left" w:pos="0" w:leader="none"/>
        </w:tabs>
        <w:rPr>
          <w:rFonts w:ascii="宋体" w:hAnsi="宋体"/>
          <w:sz w:val="21"/>
        </w:rPr>
      </w:pPr>
      <w:r>
        <w:rPr>
          <w:rFonts w:hint="eastAsia" w:ascii="宋体" w:hAnsi="宋体"/>
          <w:sz w:val="21"/>
        </w:rPr>
        <w:t xml:space="preserve">十二、安全生产</w:t>
      </w:r>
      <w:r/>
    </w:p>
    <w:p>
      <w:pPr>
        <w:ind w:left="0" w:firstLine="420"/>
        <w:spacing w:line="360" w:lineRule="auto"/>
        <w:tabs>
          <w:tab w:val="left" w:pos="0" w:leader="none"/>
        </w:tabs>
        <w:rPr>
          <w:rFonts w:ascii="宋体" w:hAnsi="宋体"/>
          <w:sz w:val="21"/>
        </w:rPr>
      </w:pPr>
      <w:r>
        <w:rPr>
          <w:rFonts w:hint="eastAsia" w:ascii="宋体" w:hAnsi="宋体"/>
          <w:sz w:val="21"/>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p>
    <w:p>
      <w:pPr>
        <w:ind w:left="0" w:firstLine="420"/>
        <w:spacing w:line="360" w:lineRule="auto"/>
        <w:tabs>
          <w:tab w:val="left" w:pos="0" w:leader="none"/>
        </w:tabs>
        <w:rPr>
          <w:rFonts w:ascii="宋体" w:hAnsi="宋体"/>
          <w:sz w:val="21"/>
        </w:rPr>
      </w:pPr>
      <w:r>
        <w:rPr>
          <w:rFonts w:hint="eastAsia" w:ascii="宋体" w:hAnsi="宋体"/>
          <w:sz w:val="21"/>
        </w:rPr>
        <w:t xml:space="preserve">（二）所有作业人员均需按照国家法律法规之规定，取得对应上岗资格证书、作业许可证书、特种作业证书等相关资格证书，方可上岗作业。</w:t>
      </w:r>
      <w:r/>
    </w:p>
    <w:p>
      <w:pPr>
        <w:ind w:left="0" w:firstLine="420"/>
        <w:spacing w:line="360" w:lineRule="auto"/>
        <w:tabs>
          <w:tab w:val="left" w:pos="0" w:leader="none"/>
        </w:tabs>
        <w:rPr>
          <w:rFonts w:ascii="宋体" w:hAnsi="宋体"/>
          <w:sz w:val="21"/>
        </w:rPr>
      </w:pPr>
      <w:r>
        <w:rPr>
          <w:rFonts w:hint="eastAsia" w:ascii="宋体" w:hAnsi="宋体"/>
          <w:sz w:val="21"/>
        </w:rPr>
        <w:t xml:space="preserve">（三）乙方应按照法律法规制定安全作业规范，在项目实施过程中，乙方一方发生的一切安全事故或给第三方造成的损害，由乙方自行承担责任，甲方不对乙方项目实施人员负任何安全责任；若给甲方造成损失和伤害的，乙方应承担相应责任，赔偿一切直接、间接损失。</w:t>
      </w:r>
      <w:r/>
    </w:p>
    <w:p>
      <w:pPr>
        <w:ind w:left="0" w:firstLine="420"/>
        <w:spacing w:line="360" w:lineRule="auto"/>
        <w:tabs>
          <w:tab w:val="left" w:pos="0" w:leader="none"/>
        </w:tabs>
        <w:rPr>
          <w:rFonts w:ascii="宋体" w:hAnsi="宋体"/>
          <w:sz w:val="21"/>
        </w:rPr>
      </w:pPr>
      <w:r>
        <w:rPr>
          <w:rFonts w:hint="eastAsia" w:ascii="宋体" w:hAnsi="宋体"/>
          <w:sz w:val="21"/>
        </w:rPr>
        <w:t xml:space="preserve">十三、分包与转包</w:t>
      </w:r>
      <w:r/>
    </w:p>
    <w:p>
      <w:pPr>
        <w:ind w:left="0" w:firstLine="420"/>
        <w:spacing w:line="360" w:lineRule="auto"/>
        <w:tabs>
          <w:tab w:val="left" w:pos="0" w:leader="none"/>
        </w:tabs>
        <w:rPr>
          <w:rFonts w:ascii="宋体" w:hAnsi="宋体"/>
          <w:sz w:val="21"/>
        </w:rPr>
      </w:pPr>
      <w:r>
        <w:rPr>
          <w:rFonts w:hint="eastAsia" w:ascii="宋体" w:hAnsi="宋体"/>
          <w:sz w:val="21"/>
        </w:rPr>
        <w:t xml:space="preserve">（一）本合同项目不得转包与分包。</w:t>
      </w:r>
      <w:r/>
    </w:p>
    <w:p>
      <w:pPr>
        <w:ind w:left="0" w:firstLine="420"/>
        <w:spacing w:line="360" w:lineRule="auto"/>
        <w:tabs>
          <w:tab w:val="left" w:pos="0" w:leader="none"/>
        </w:tabs>
        <w:rPr>
          <w:rFonts w:ascii="宋体" w:hAnsi="宋体"/>
          <w:sz w:val="21"/>
        </w:rPr>
      </w:pPr>
      <w:r>
        <w:rPr>
          <w:rFonts w:hint="eastAsia" w:ascii="宋体" w:hAnsi="宋体"/>
          <w:sz w:val="21"/>
        </w:rPr>
        <w:t xml:space="preserve">（二）如乙方存在分包或转包行为，甲方有权解除合同，乙方须返还全部已支付价款，并向甲方支付合同总金额20%的违约金。</w:t>
      </w:r>
      <w:r/>
    </w:p>
    <w:p>
      <w:pPr>
        <w:ind w:left="0" w:firstLine="420"/>
        <w:spacing w:line="360" w:lineRule="auto"/>
        <w:tabs>
          <w:tab w:val="left" w:pos="0" w:leader="none"/>
        </w:tabs>
        <w:rPr>
          <w:rFonts w:ascii="宋体" w:hAnsi="宋体"/>
          <w:sz w:val="21"/>
        </w:rPr>
      </w:pPr>
      <w:r>
        <w:rPr>
          <w:rFonts w:hint="eastAsia" w:ascii="宋体" w:hAnsi="宋体"/>
          <w:sz w:val="21"/>
        </w:rPr>
        <w:t xml:space="preserve">（三）因分包或转包导致甲方遭受损失的，乙方应赔偿甲方一切直接和间接损失。</w:t>
      </w:r>
      <w:r/>
    </w:p>
    <w:p>
      <w:pPr>
        <w:ind w:left="0" w:firstLine="420"/>
        <w:spacing w:line="360" w:lineRule="auto"/>
        <w:tabs>
          <w:tab w:val="left" w:pos="0" w:leader="none"/>
        </w:tabs>
        <w:rPr>
          <w:rFonts w:ascii="宋体" w:hAnsi="宋体"/>
          <w:sz w:val="21"/>
        </w:rPr>
      </w:pPr>
      <w:r>
        <w:rPr>
          <w:rFonts w:hint="eastAsia" w:ascii="宋体" w:hAnsi="宋体"/>
          <w:sz w:val="21"/>
        </w:rPr>
        <w:t xml:space="preserve">十四、违约责任</w:t>
      </w:r>
      <w:r/>
    </w:p>
    <w:p>
      <w:pPr>
        <w:ind w:left="0" w:firstLine="420"/>
        <w:spacing w:line="360" w:lineRule="auto"/>
        <w:tabs>
          <w:tab w:val="left" w:pos="0" w:leader="none"/>
        </w:tabs>
        <w:rPr>
          <w:rFonts w:ascii="宋体" w:hAnsi="宋体"/>
          <w:sz w:val="21"/>
        </w:rPr>
      </w:pPr>
      <w:r>
        <w:rPr>
          <w:rFonts w:hint="eastAsia" w:ascii="宋体" w:hAnsi="宋体"/>
          <w:sz w:val="21"/>
        </w:rPr>
        <w:t xml:space="preserve">1、乙方未能按本合同约定的期限交付质量符合本合同约定货物的，甲方有权选择采取以下一种或多种措施：</w:t>
      </w:r>
      <w:r/>
    </w:p>
    <w:p>
      <w:pPr>
        <w:ind w:left="0" w:firstLine="420"/>
        <w:spacing w:line="360" w:lineRule="auto"/>
        <w:tabs>
          <w:tab w:val="left" w:pos="0" w:leader="none"/>
        </w:tabs>
        <w:rPr>
          <w:rFonts w:ascii="宋体" w:hAnsi="宋体"/>
          <w:sz w:val="21"/>
        </w:rPr>
      </w:pPr>
      <w:r>
        <w:rPr>
          <w:rFonts w:hint="eastAsia" w:ascii="宋体" w:hAnsi="宋体"/>
          <w:sz w:val="21"/>
        </w:rPr>
        <w:t xml:space="preserve">（1）每逾期一日，要求乙方按照本合同总金额的万分之四向甲方支付违约金，并在甲方指定期限内交付符合本合同约定的货物。</w:t>
      </w:r>
      <w:r/>
    </w:p>
    <w:p>
      <w:pPr>
        <w:ind w:left="0" w:firstLine="420"/>
        <w:spacing w:line="360" w:lineRule="auto"/>
        <w:tabs>
          <w:tab w:val="left" w:pos="0" w:leader="none"/>
        </w:tabs>
        <w:rPr>
          <w:rFonts w:ascii="宋体" w:hAnsi="宋体"/>
          <w:sz w:val="21"/>
        </w:rPr>
      </w:pPr>
      <w:r>
        <w:rPr>
          <w:rFonts w:hint="eastAsia" w:ascii="宋体" w:hAnsi="宋体"/>
          <w:sz w:val="21"/>
        </w:rPr>
        <w:t xml:space="preserve">（2）逾期超过30日，仍不能按质按量交付的，甲方有权直接解除本合同，同时乙方应当立即退回已收取的全部款项并向甲方支付本合同总金额【20】%的违约金。</w:t>
      </w:r>
      <w:r/>
    </w:p>
    <w:p>
      <w:pPr>
        <w:ind w:left="0" w:firstLine="420"/>
        <w:spacing w:line="360" w:lineRule="auto"/>
        <w:tabs>
          <w:tab w:val="left" w:pos="0" w:leader="none"/>
        </w:tabs>
        <w:rPr>
          <w:rFonts w:ascii="宋体" w:hAnsi="宋体"/>
          <w:sz w:val="21"/>
        </w:rPr>
      </w:pPr>
      <w:r>
        <w:rPr>
          <w:rFonts w:hint="eastAsia" w:ascii="宋体" w:hAnsi="宋体"/>
          <w:sz w:val="21"/>
        </w:rPr>
        <w:t xml:space="preserve">2、因乙方违约导致甲方解除合同的，甲方有权另行采购本合同约定的设备，乙方应当支付甲方因此额外支付的费用和受到的损失，包括但不限于: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left="0" w:firstLine="420"/>
        <w:spacing w:line="360" w:lineRule="auto"/>
        <w:tabs>
          <w:tab w:val="left" w:pos="0" w:leader="none"/>
        </w:tabs>
        <w:rPr>
          <w:rFonts w:ascii="宋体" w:hAnsi="宋体"/>
          <w:sz w:val="21"/>
        </w:rPr>
      </w:pPr>
      <w:r>
        <w:rPr>
          <w:rFonts w:hint="eastAsia" w:ascii="宋体" w:hAnsi="宋体"/>
          <w:sz w:val="21"/>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tabs>
          <w:tab w:val="left" w:pos="0" w:leader="none"/>
        </w:tabs>
        <w:rPr>
          <w:rFonts w:ascii="宋体" w:hAnsi="宋体"/>
          <w:sz w:val="21"/>
        </w:rPr>
      </w:pPr>
      <w:r>
        <w:rPr>
          <w:rFonts w:hint="eastAsia" w:ascii="宋体" w:hAnsi="宋体"/>
          <w:sz w:val="21"/>
        </w:rPr>
        <w:t xml:space="preserve">4、乙方因履行本合同而需向甲方支付款项的（包括但不限于违约赔偿、退款等），甲方有权直接自未付款项中予以抵扣，不足部分甲方有权要求乙方补足。</w:t>
      </w:r>
      <w:r/>
    </w:p>
    <w:p>
      <w:pPr>
        <w:ind w:left="0" w:firstLine="420"/>
        <w:spacing w:line="360" w:lineRule="auto"/>
        <w:tabs>
          <w:tab w:val="left" w:pos="0" w:leader="none"/>
        </w:tabs>
        <w:rPr>
          <w:rFonts w:ascii="宋体" w:hAnsi="宋体"/>
          <w:sz w:val="21"/>
        </w:rPr>
      </w:pPr>
      <w:r>
        <w:rPr>
          <w:rFonts w:hint="eastAsia" w:ascii="宋体" w:hAnsi="宋体"/>
          <w:sz w:val="21"/>
        </w:rPr>
        <w:t xml:space="preserve">5、乙方逾期支付本合同约定的任何款项（包括但不限于违约赔偿、退款等）的，每逾期一日，乙方应当甲方支付逾期金额万分之四的违约金。</w:t>
      </w:r>
      <w:r/>
    </w:p>
    <w:p>
      <w:pPr>
        <w:ind w:left="0" w:firstLine="420"/>
        <w:spacing w:line="360" w:lineRule="auto"/>
        <w:tabs>
          <w:tab w:val="left" w:pos="0" w:leader="none"/>
        </w:tabs>
        <w:rPr>
          <w:rFonts w:ascii="宋体" w:hAnsi="宋体"/>
          <w:sz w:val="21"/>
        </w:rPr>
      </w:pPr>
      <w:r>
        <w:rPr>
          <w:rFonts w:hint="eastAsia" w:ascii="宋体" w:hAnsi="宋体"/>
          <w:sz w:val="21"/>
        </w:rPr>
        <w:t xml:space="preserve">6、本合同约定的乙方应付违约金不足以弥补甲方一切直接或间接损失的，乙方应当足额赔偿。</w:t>
      </w:r>
      <w:r/>
    </w:p>
    <w:p>
      <w:pPr>
        <w:ind w:left="0" w:firstLine="420"/>
        <w:spacing w:line="360" w:lineRule="auto"/>
        <w:tabs>
          <w:tab w:val="left" w:pos="0" w:leader="none"/>
        </w:tabs>
        <w:rPr>
          <w:rFonts w:ascii="宋体" w:hAnsi="宋体"/>
          <w:sz w:val="21"/>
        </w:rPr>
      </w:pPr>
      <w:r>
        <w:rPr>
          <w:rFonts w:hint="eastAsia" w:ascii="宋体" w:hAnsi="宋体"/>
          <w:sz w:val="21"/>
        </w:rPr>
        <w:t xml:space="preserve">7、乙方对招投标文件中承诺函所承诺的内容未按约定提供，甲方有权终止合同，且乙方需向甲方支付本合同总金额【20】%的违约金。</w:t>
      </w:r>
      <w:r/>
    </w:p>
    <w:p>
      <w:pPr>
        <w:ind w:left="0" w:firstLine="420"/>
        <w:spacing w:line="360" w:lineRule="auto"/>
        <w:tabs>
          <w:tab w:val="left" w:pos="0" w:leader="none"/>
        </w:tabs>
        <w:rPr>
          <w:rFonts w:ascii="宋体" w:hAnsi="宋体"/>
          <w:sz w:val="21"/>
        </w:rPr>
      </w:pPr>
      <w:r>
        <w:rPr>
          <w:rFonts w:hint="eastAsia" w:ascii="宋体" w:hAnsi="宋体"/>
          <w:sz w:val="21"/>
        </w:rPr>
        <w:t xml:space="preserve">8.若甲方在本合同完结之后，产生的后续其他项目涉及到与本合同内相关设备的（包括但不限于）关联、适配、调用、整合等相关工作乙方应给与新供应商无条件配合，否则甲方任拥有追责权利，可要求乙方给与赔偿等相关补救措施。</w:t>
      </w:r>
      <w:r/>
    </w:p>
    <w:p>
      <w:pPr>
        <w:ind w:left="0" w:firstLine="420"/>
        <w:spacing w:line="360" w:lineRule="auto"/>
        <w:tabs>
          <w:tab w:val="left" w:pos="0" w:leader="none"/>
        </w:tabs>
        <w:rPr>
          <w:rFonts w:ascii="宋体" w:hAnsi="宋体"/>
          <w:sz w:val="21"/>
        </w:rPr>
      </w:pPr>
      <w:r>
        <w:rPr>
          <w:rFonts w:hint="eastAsia" w:ascii="宋体" w:hAnsi="宋体"/>
          <w:sz w:val="21"/>
        </w:rPr>
        <w:t xml:space="preserve">9、乙方违反本合同第十三条约定之情形的，除按相应条款承担违约责任外，甲方还有权依据本合同第十四条追究其违约责任。</w:t>
      </w:r>
      <w:r/>
    </w:p>
    <w:p>
      <w:pPr>
        <w:ind w:left="0" w:firstLine="420"/>
        <w:spacing w:line="360" w:lineRule="auto"/>
        <w:tabs>
          <w:tab w:val="left" w:pos="0" w:leader="none"/>
        </w:tabs>
        <w:rPr>
          <w:rFonts w:ascii="宋体" w:hAnsi="宋体"/>
          <w:sz w:val="21"/>
        </w:rPr>
      </w:pPr>
      <w:r>
        <w:rPr>
          <w:rFonts w:hint="eastAsia" w:ascii="宋体" w:hAnsi="宋体"/>
          <w:sz w:val="21"/>
        </w:rPr>
        <w:t xml:space="preserve">十五、不可抗力</w:t>
      </w:r>
      <w:r/>
    </w:p>
    <w:p>
      <w:pPr>
        <w:ind w:left="0" w:firstLine="420"/>
        <w:spacing w:line="360" w:lineRule="auto"/>
        <w:tabs>
          <w:tab w:val="left" w:pos="0" w:leader="none"/>
        </w:tabs>
        <w:rPr>
          <w:rFonts w:ascii="宋体" w:hAnsi="宋体"/>
          <w:sz w:val="21"/>
        </w:rPr>
      </w:pPr>
      <w:r>
        <w:rPr>
          <w:rFonts w:hint="eastAsia" w:ascii="宋体" w:hAnsi="宋体"/>
          <w:sz w:val="21"/>
        </w:rPr>
        <w:t xml:space="preserve">（一）合同一方因不可抗力不能履行合同的，根据不可抗力的影响，部分或者全部免除责任。但合同一方延迟履行后发生不可抗力的，不能免除责任。</w:t>
      </w:r>
      <w:r/>
    </w:p>
    <w:p>
      <w:pPr>
        <w:ind w:left="0" w:firstLine="420"/>
        <w:spacing w:line="360" w:lineRule="auto"/>
        <w:tabs>
          <w:tab w:val="left" w:pos="0" w:leader="none"/>
        </w:tabs>
        <w:rPr>
          <w:rFonts w:ascii="宋体" w:hAnsi="宋体"/>
          <w:sz w:val="21"/>
        </w:rPr>
      </w:pPr>
      <w:r>
        <w:rPr>
          <w:rFonts w:hint="eastAsia" w:ascii="宋体" w:hAnsi="宋体"/>
          <w:sz w:val="21"/>
        </w:rPr>
        <w:t xml:space="preserve">（二）合同一方因不可抗力不能履行合同的，应当在不可抗力发生后3日内通知对方，以减轻可能给对方造成的损失，并应当在不可抗力通知发出后的7日内提供书面证明文件。</w:t>
      </w:r>
      <w:r/>
    </w:p>
    <w:p>
      <w:pPr>
        <w:ind w:left="0" w:firstLine="420"/>
        <w:spacing w:line="360" w:lineRule="auto"/>
        <w:tabs>
          <w:tab w:val="left" w:pos="0" w:leader="none"/>
        </w:tabs>
        <w:rPr>
          <w:rFonts w:ascii="宋体" w:hAnsi="宋体"/>
          <w:sz w:val="21"/>
        </w:rPr>
      </w:pPr>
      <w:r>
        <w:rPr>
          <w:rFonts w:hint="eastAsia" w:ascii="宋体" w:hAnsi="宋体"/>
          <w:sz w:val="21"/>
        </w:rPr>
        <w:t xml:space="preserve">（三）不可抗力事由消除后，合同继续履行或解除等相关事宜，由合同双方协商解决。</w:t>
      </w:r>
      <w:r/>
    </w:p>
    <w:p>
      <w:pPr>
        <w:ind w:left="0" w:firstLine="420"/>
        <w:spacing w:line="360" w:lineRule="auto"/>
        <w:tabs>
          <w:tab w:val="left" w:pos="0" w:leader="none"/>
        </w:tabs>
        <w:rPr>
          <w:rFonts w:ascii="宋体" w:hAnsi="宋体"/>
          <w:sz w:val="21"/>
        </w:rPr>
      </w:pPr>
      <w:r>
        <w:rPr>
          <w:rFonts w:hint="eastAsia" w:ascii="宋体" w:hAnsi="宋体"/>
          <w:sz w:val="21"/>
        </w:rPr>
        <w:t xml:space="preserve"> 十五、索赔</w:t>
      </w:r>
      <w:r/>
    </w:p>
    <w:p>
      <w:pPr>
        <w:ind w:left="0" w:firstLine="420"/>
        <w:spacing w:line="360" w:lineRule="auto"/>
        <w:tabs>
          <w:tab w:val="left" w:pos="0" w:leader="none"/>
        </w:tabs>
        <w:rPr>
          <w:rFonts w:ascii="宋体" w:hAnsi="宋体"/>
          <w:sz w:val="21"/>
        </w:rPr>
      </w:pPr>
      <w:r>
        <w:rPr>
          <w:rFonts w:hint="eastAsia" w:ascii="宋体" w:hAnsi="宋体"/>
          <w:sz w:val="21"/>
        </w:rPr>
        <w:t xml:space="preserve">（一）乙方交付的本项目设备的质量、数量、规格、性能等经检验（检测）、验收不合格的，甲方有权根据当地产品质量检验（检测）机构或其他有关部门出具的检验（检测）、验收证书向乙方提出索赔。</w:t>
      </w:r>
      <w:r/>
    </w:p>
    <w:p>
      <w:pPr>
        <w:ind w:left="0" w:firstLine="420"/>
        <w:spacing w:line="360" w:lineRule="auto"/>
        <w:tabs>
          <w:tab w:val="left" w:pos="0" w:leader="none"/>
        </w:tabs>
        <w:rPr>
          <w:rFonts w:ascii="宋体" w:hAnsi="宋体"/>
          <w:sz w:val="21"/>
        </w:rPr>
      </w:pPr>
      <w:r>
        <w:rPr>
          <w:rFonts w:hint="eastAsia" w:ascii="宋体" w:hAnsi="宋体"/>
          <w:sz w:val="21"/>
        </w:rPr>
        <w:t xml:space="preserve">（二）在本合同规定的检验（检测）期限和质量保证期内，如果乙方对甲方提出的索赔或异议有责任，则乙方应按甲方同意的下列一种或多种方式解决索赔事宜：</w:t>
      </w:r>
      <w:r/>
    </w:p>
    <w:p>
      <w:pPr>
        <w:ind w:left="0" w:firstLine="420"/>
        <w:spacing w:line="360" w:lineRule="auto"/>
        <w:tabs>
          <w:tab w:val="left" w:pos="0" w:leader="none"/>
        </w:tabs>
        <w:rPr>
          <w:rFonts w:ascii="宋体" w:hAnsi="宋体"/>
          <w:sz w:val="21"/>
        </w:rPr>
      </w:pPr>
      <w:r>
        <w:rPr>
          <w:rFonts w:hint="eastAsia" w:ascii="宋体" w:hAnsi="宋体"/>
          <w:sz w:val="21"/>
        </w:rPr>
        <w:t xml:space="preserve">1、乙方同意退货，并按本合同规定的货币形式将货款退还给甲方，并且承担由此发生的一切直接、间接损失和费用，包括利息、银行手续费、运费、总包配合费、保险费、检验（检测）费、仓储费、装卸费以及为保护退回设备所需的其他必要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2、根据设备的低劣程度、损坏程度以及甲方遭受损失的数额，经甲乙双方协商确定降低设备的价格。</w:t>
      </w:r>
      <w:r/>
    </w:p>
    <w:p>
      <w:pPr>
        <w:ind w:left="0" w:firstLine="420"/>
        <w:spacing w:line="360" w:lineRule="auto"/>
        <w:tabs>
          <w:tab w:val="left" w:pos="0" w:leader="none"/>
        </w:tabs>
        <w:rPr>
          <w:rFonts w:ascii="宋体" w:hAnsi="宋体"/>
          <w:sz w:val="21"/>
        </w:rPr>
      </w:pPr>
      <w:r>
        <w:rPr>
          <w:rFonts w:hint="eastAsia" w:ascii="宋体" w:hAnsi="宋体"/>
          <w:sz w:val="21"/>
        </w:rPr>
        <w:t xml:space="preserve">3、乙方应在收到甲方书面索赔通知后7日内，负责采用符合规格、质量和性能要求的新零件、部件或设备来更换有缺陷的部分或修补缺陷部分，乙方应承担由此产生的一切费用和风险，给甲方造成损失的，应赔偿甲方一切直接、间接损失。同时，乙方应按本合同规定，相应延长修补或被更换部件或设备的质量保证期。</w:t>
      </w:r>
      <w:r/>
    </w:p>
    <w:p>
      <w:pPr>
        <w:ind w:left="0" w:firstLine="420"/>
        <w:spacing w:line="360" w:lineRule="auto"/>
        <w:tabs>
          <w:tab w:val="left" w:pos="0" w:leader="none"/>
        </w:tabs>
        <w:rPr>
          <w:rFonts w:ascii="宋体" w:hAnsi="宋体"/>
          <w:sz w:val="21"/>
        </w:rPr>
      </w:pPr>
      <w:r>
        <w:rPr>
          <w:rFonts w:hint="eastAsia" w:ascii="宋体" w:hAnsi="宋体"/>
          <w:sz w:val="21"/>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中扣除索赔金额，如果此金额不足以弥补甲方损失的，甲方有权要求乙方补足。 </w:t>
      </w:r>
      <w:r/>
    </w:p>
    <w:p>
      <w:pPr>
        <w:ind w:left="0" w:firstLine="420"/>
        <w:spacing w:line="360" w:lineRule="auto"/>
        <w:tabs>
          <w:tab w:val="left" w:pos="0" w:leader="none"/>
        </w:tabs>
        <w:rPr>
          <w:rFonts w:ascii="宋体" w:hAnsi="宋体"/>
          <w:sz w:val="21"/>
        </w:rPr>
      </w:pPr>
      <w:r>
        <w:rPr>
          <w:rFonts w:hint="eastAsia" w:ascii="宋体" w:hAnsi="宋体"/>
          <w:sz w:val="21"/>
        </w:rPr>
        <w:t xml:space="preserve">十七、合同的解除和转让</w:t>
      </w:r>
      <w:r/>
    </w:p>
    <w:p>
      <w:pPr>
        <w:ind w:left="0" w:firstLine="420"/>
        <w:spacing w:line="360" w:lineRule="auto"/>
        <w:tabs>
          <w:tab w:val="left" w:pos="0" w:leader="none"/>
        </w:tabs>
        <w:rPr>
          <w:rFonts w:ascii="宋体" w:hAnsi="宋体"/>
          <w:sz w:val="21"/>
        </w:rPr>
      </w:pPr>
      <w:r>
        <w:rPr>
          <w:rFonts w:hint="eastAsia" w:ascii="宋体" w:hAnsi="宋体"/>
          <w:sz w:val="21"/>
        </w:rPr>
        <w:t xml:space="preserve">（一）除《政府采购法》第49条、第50条第二款规定的情形及本合同约定的情形外，本合同签订后，甲乙双方不得擅自变更、解除或终止本合同。</w:t>
      </w:r>
      <w:r/>
    </w:p>
    <w:p>
      <w:pPr>
        <w:ind w:left="0" w:firstLine="420"/>
        <w:spacing w:line="360" w:lineRule="auto"/>
        <w:tabs>
          <w:tab w:val="left" w:pos="0" w:leader="none"/>
        </w:tabs>
        <w:rPr>
          <w:rFonts w:ascii="宋体" w:hAnsi="宋体"/>
          <w:sz w:val="21"/>
        </w:rPr>
      </w:pPr>
      <w:r>
        <w:rPr>
          <w:rFonts w:hint="eastAsia" w:ascii="宋体" w:hAnsi="宋体"/>
          <w:sz w:val="21"/>
        </w:rPr>
        <w:t xml:space="preserve">（二）有下列情形之一的，合同一方可以解除合同：</w:t>
      </w:r>
      <w:r/>
    </w:p>
    <w:p>
      <w:pPr>
        <w:ind w:left="0" w:firstLine="420"/>
        <w:spacing w:line="360" w:lineRule="auto"/>
        <w:tabs>
          <w:tab w:val="left" w:pos="0" w:leader="none"/>
        </w:tabs>
        <w:rPr>
          <w:rFonts w:ascii="宋体" w:hAnsi="宋体"/>
          <w:sz w:val="21"/>
        </w:rPr>
      </w:pPr>
      <w:r>
        <w:rPr>
          <w:rFonts w:hint="eastAsia" w:ascii="宋体" w:hAnsi="宋体"/>
          <w:sz w:val="21"/>
        </w:rPr>
        <w:t xml:space="preserve">1、因不可抗力致使不能实现合同目的的，未受不可抗力影响的一方有权解除合同；</w:t>
      </w:r>
      <w:r/>
    </w:p>
    <w:p>
      <w:pPr>
        <w:ind w:left="0" w:firstLine="420"/>
        <w:spacing w:line="360" w:lineRule="auto"/>
        <w:tabs>
          <w:tab w:val="left" w:pos="0" w:leader="none"/>
        </w:tabs>
        <w:rPr>
          <w:rFonts w:ascii="宋体" w:hAnsi="宋体"/>
          <w:sz w:val="21"/>
        </w:rPr>
      </w:pPr>
      <w:r>
        <w:rPr>
          <w:rFonts w:hint="eastAsia" w:ascii="宋体" w:hAnsi="宋体"/>
          <w:sz w:val="21"/>
        </w:rPr>
        <w:t xml:space="preserve">2、因合同一方违约导致合同不能履行的，另一方有权解除合同；</w:t>
      </w:r>
      <w:r/>
    </w:p>
    <w:p>
      <w:pPr>
        <w:ind w:left="0" w:firstLine="420"/>
        <w:spacing w:line="360" w:lineRule="auto"/>
        <w:tabs>
          <w:tab w:val="left" w:pos="0" w:leader="none"/>
        </w:tabs>
        <w:rPr>
          <w:rFonts w:ascii="宋体" w:hAnsi="宋体"/>
          <w:sz w:val="21"/>
        </w:rPr>
      </w:pPr>
      <w:r>
        <w:rPr>
          <w:rFonts w:hint="eastAsia" w:ascii="宋体" w:hAnsi="宋体"/>
          <w:sz w:val="21"/>
        </w:rPr>
        <w:t xml:space="preserve">3、乙方存在违反本合同第十三条之情形的，甲方有权解除合同；</w:t>
      </w:r>
      <w:r/>
    </w:p>
    <w:p>
      <w:pPr>
        <w:ind w:left="0" w:firstLine="420"/>
        <w:spacing w:line="360" w:lineRule="auto"/>
        <w:tabs>
          <w:tab w:val="left" w:pos="0" w:leader="none"/>
        </w:tabs>
        <w:rPr>
          <w:rFonts w:ascii="宋体" w:hAnsi="宋体"/>
          <w:sz w:val="21"/>
        </w:rPr>
      </w:pPr>
      <w:r>
        <w:rPr>
          <w:rFonts w:hint="eastAsia" w:ascii="宋体" w:hAnsi="宋体"/>
          <w:sz w:val="21"/>
        </w:rPr>
        <w:t xml:space="preserve">4、有权解除合同的一方，应当在违约事实或不可抗力发生后30日内书面通知对方以主张解除本合同，本合同在书面通知到达对方时解除。</w:t>
      </w:r>
      <w:r/>
    </w:p>
    <w:p>
      <w:pPr>
        <w:ind w:left="0" w:firstLine="420"/>
        <w:spacing w:line="360" w:lineRule="auto"/>
        <w:tabs>
          <w:tab w:val="left" w:pos="0" w:leader="none"/>
        </w:tabs>
        <w:rPr>
          <w:rFonts w:ascii="宋体" w:hAnsi="宋体"/>
          <w:sz w:val="21"/>
        </w:rPr>
      </w:pPr>
      <w:r>
        <w:rPr>
          <w:rFonts w:hint="eastAsia" w:ascii="宋体" w:hAnsi="宋体"/>
          <w:sz w:val="21"/>
        </w:rPr>
        <w:t xml:space="preserve">（三）乙方违反本合同约定，导致本合同项目运行受到任何不利影响持续超过【48】小时的，甲方有权立即与乙方解除合同，有权向第三方采购设备及服务以保证项目正常运行且采购费用由乙方无异议接受、承担。</w:t>
      </w:r>
      <w:r/>
    </w:p>
    <w:p>
      <w:pPr>
        <w:ind w:left="0" w:firstLine="420"/>
        <w:spacing w:line="360" w:lineRule="auto"/>
        <w:tabs>
          <w:tab w:val="left" w:pos="0" w:leader="none"/>
        </w:tabs>
        <w:rPr>
          <w:rFonts w:ascii="宋体" w:hAnsi="宋体"/>
          <w:sz w:val="21"/>
        </w:rPr>
      </w:pPr>
      <w:r>
        <w:rPr>
          <w:rFonts w:hint="eastAsia" w:ascii="宋体" w:hAnsi="宋体"/>
          <w:sz w:val="21"/>
        </w:rPr>
        <w:t xml:space="preserve">十八、合同的生效</w:t>
      </w:r>
      <w:r/>
    </w:p>
    <w:p>
      <w:pPr>
        <w:ind w:left="0" w:firstLine="420"/>
        <w:spacing w:line="360" w:lineRule="auto"/>
        <w:tabs>
          <w:tab w:val="left" w:pos="0" w:leader="none"/>
        </w:tabs>
        <w:rPr>
          <w:rFonts w:ascii="宋体" w:hAnsi="宋体"/>
          <w:sz w:val="21"/>
        </w:rPr>
      </w:pPr>
      <w:r>
        <w:rPr>
          <w:rFonts w:hint="eastAsia" w:ascii="宋体" w:hAnsi="宋体"/>
          <w:sz w:val="21"/>
        </w:rPr>
        <w:t xml:space="preserve">本合同经甲乙双方法定代表人或授权代表人签字并加盖公章后即生效，生效后须进行网上备案。</w:t>
      </w:r>
      <w:r/>
    </w:p>
    <w:p>
      <w:pPr>
        <w:ind w:left="0" w:firstLine="420"/>
        <w:spacing w:line="360" w:lineRule="auto"/>
        <w:tabs>
          <w:tab w:val="left" w:pos="0" w:leader="none"/>
        </w:tabs>
        <w:rPr>
          <w:rFonts w:ascii="宋体" w:hAnsi="宋体"/>
          <w:sz w:val="21"/>
        </w:rPr>
      </w:pPr>
      <w:r>
        <w:rPr>
          <w:rFonts w:hint="eastAsia" w:ascii="宋体" w:hAnsi="宋体"/>
          <w:sz w:val="21"/>
        </w:rPr>
        <w:t xml:space="preserve">十九、争议解决</w:t>
      </w:r>
      <w:r/>
    </w:p>
    <w:p>
      <w:pPr>
        <w:ind w:left="0" w:firstLine="420"/>
        <w:spacing w:line="360" w:lineRule="auto"/>
        <w:tabs>
          <w:tab w:val="left" w:pos="0" w:leader="none"/>
        </w:tabs>
        <w:rPr>
          <w:rFonts w:ascii="宋体" w:hAnsi="宋体"/>
          <w:sz w:val="21"/>
        </w:rPr>
      </w:pPr>
      <w:r>
        <w:rPr>
          <w:rFonts w:hint="eastAsia" w:ascii="宋体" w:hAnsi="宋体"/>
          <w:sz w:val="21"/>
        </w:rPr>
        <w:t xml:space="preserve">甲乙双方因履行本合同或与本合同有关的一切事项发生争议的，应友好协商解决；协商不成的，任何一方均有权向甲方所在地人民法院起诉。因乙方违约或乙方追究甲方违约但不成立，导致甲方为处理此纠纷产生的费用由乙方承担，该费用包括但不限于公证费、诉讼费、保全费、鉴定费、执行费、律师费、差旅费等。</w:t>
      </w:r>
      <w:r/>
    </w:p>
    <w:p>
      <w:pPr>
        <w:ind w:left="0" w:firstLine="420"/>
        <w:spacing w:line="360" w:lineRule="auto"/>
        <w:tabs>
          <w:tab w:val="left" w:pos="0" w:leader="none"/>
        </w:tabs>
        <w:rPr>
          <w:rFonts w:ascii="宋体" w:hAnsi="宋体"/>
          <w:sz w:val="21"/>
        </w:rPr>
      </w:pPr>
      <w:r>
        <w:rPr>
          <w:rFonts w:hint="eastAsia" w:ascii="宋体" w:hAnsi="宋体"/>
          <w:sz w:val="21"/>
        </w:rPr>
        <w:t xml:space="preserve">二十、其他附则</w:t>
      </w:r>
      <w:r/>
    </w:p>
    <w:p>
      <w:pPr>
        <w:ind w:left="0" w:firstLine="420"/>
        <w:spacing w:line="360" w:lineRule="auto"/>
        <w:tabs>
          <w:tab w:val="left" w:pos="0" w:leader="none"/>
        </w:tabs>
        <w:rPr>
          <w:rFonts w:ascii="宋体" w:hAnsi="宋体"/>
          <w:sz w:val="21"/>
        </w:rPr>
      </w:pPr>
      <w:r>
        <w:rPr>
          <w:rFonts w:hint="eastAsia" w:ascii="宋体" w:hAnsi="宋体"/>
          <w:sz w:val="21"/>
        </w:rPr>
        <w:t xml:space="preserve">（一）合同份数：本合同一式【 】份，甲乙双方各执【 】份，各份合同具有同等法律效力。</w:t>
      </w:r>
      <w:r/>
    </w:p>
    <w:p>
      <w:pPr>
        <w:ind w:left="0" w:firstLine="420"/>
        <w:spacing w:line="360" w:lineRule="auto"/>
        <w:tabs>
          <w:tab w:val="left" w:pos="0" w:leader="none"/>
        </w:tabs>
        <w:rPr>
          <w:rFonts w:ascii="宋体" w:hAnsi="宋体"/>
          <w:sz w:val="21"/>
        </w:rPr>
      </w:pPr>
      <w:r>
        <w:rPr>
          <w:rFonts w:hint="eastAsia" w:ascii="宋体" w:hAnsi="宋体"/>
          <w:sz w:val="21"/>
        </w:rPr>
        <w:t xml:space="preserve">（二）本合同未尽事宜应按《中华人民共和国民法典》《中华人民共和国政府采购法》以及其它法律、法规之规定解释，在执行过程中甲乙双方应在不违背本合同和采购文件的原则下协商解决，协商结果以书面形式盖章记录，作为本合同的附件，与本合同具有同等法律效力。</w:t>
      </w:r>
      <w:r/>
    </w:p>
    <w:p>
      <w:pPr>
        <w:ind w:left="0" w:firstLine="420"/>
        <w:spacing w:line="360" w:lineRule="auto"/>
        <w:tabs>
          <w:tab w:val="left" w:pos="0" w:leader="none"/>
        </w:tabs>
        <w:rPr>
          <w:rFonts w:ascii="宋体" w:hAnsi="宋体"/>
          <w:sz w:val="21"/>
        </w:rPr>
      </w:pPr>
      <w:r>
        <w:rPr>
          <w:rFonts w:hint="eastAsia" w:ascii="宋体" w:hAnsi="宋体"/>
          <w:sz w:val="21"/>
        </w:rPr>
        <w:t xml:space="preserve">（三）本合同首部所载明的双方地址为甲乙双方认可的相关文件、法律文书送达地址，任何一方如更换通信地址应于3日内书面通知另一方，未通知的自行承担送达不能等不利后果。</w:t>
      </w:r>
      <w:r/>
    </w:p>
    <w:p>
      <w:pPr>
        <w:ind w:left="0" w:firstLine="420"/>
        <w:spacing w:line="360" w:lineRule="auto"/>
        <w:tabs>
          <w:tab w:val="left" w:pos="0" w:leader="none"/>
        </w:tabs>
        <w:rPr>
          <w:rFonts w:ascii="宋体" w:hAnsi="宋体"/>
          <w:sz w:val="21"/>
        </w:rPr>
      </w:pPr>
      <w:r>
        <w:rPr>
          <w:rFonts w:hint="eastAsia" w:ascii="宋体" w:hAnsi="宋体"/>
          <w:sz w:val="21"/>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firstLine="420"/>
        <w:spacing w:line="360" w:lineRule="auto"/>
        <w:tabs>
          <w:tab w:val="left" w:pos="0" w:leader="none"/>
        </w:tabs>
        <w:rPr>
          <w:rFonts w:ascii="宋体" w:hAnsi="宋体"/>
          <w:sz w:val="21"/>
        </w:rPr>
      </w:pPr>
      <w:r>
        <w:rPr>
          <w:rFonts w:hint="eastAsia" w:ascii="宋体" w:hAnsi="宋体"/>
          <w:sz w:val="21"/>
        </w:rPr>
        <w:t xml:space="preserve">（以下无正文）</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甲方（盖章）：苏州市公安局</w:t>
      </w:r>
      <w:r/>
    </w:p>
    <w:p>
      <w:pPr>
        <w:ind w:left="0" w:firstLine="420"/>
        <w:spacing w:line="360" w:lineRule="auto"/>
        <w:tabs>
          <w:tab w:val="left" w:pos="0" w:leader="none"/>
        </w:tabs>
        <w:rPr>
          <w:rFonts w:ascii="宋体" w:hAnsi="宋体"/>
          <w:sz w:val="21"/>
        </w:rPr>
      </w:pPr>
      <w:r>
        <w:rPr>
          <w:rFonts w:hint="eastAsia" w:ascii="宋体" w:hAnsi="宋体"/>
          <w:sz w:val="21"/>
        </w:rPr>
        <w:t xml:space="preserve">法定（授权）代表人（签字）：</w:t>
      </w:r>
      <w:r/>
    </w:p>
    <w:p>
      <w:pPr>
        <w:ind w:left="0" w:firstLine="420"/>
        <w:spacing w:line="360" w:lineRule="auto"/>
        <w:tabs>
          <w:tab w:val="left" w:pos="0" w:leader="none"/>
        </w:tabs>
        <w:rPr>
          <w:rFonts w:ascii="宋体" w:hAnsi="宋体"/>
          <w:sz w:val="21"/>
        </w:rPr>
      </w:pPr>
      <w:r>
        <w:rPr>
          <w:rFonts w:hint="eastAsia" w:ascii="宋体" w:hAnsi="宋体"/>
          <w:sz w:val="21"/>
        </w:rPr>
        <w:t xml:space="preserve">日期：   年   月   日</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乙方（盖章）：</w:t>
      </w:r>
      <w:r/>
    </w:p>
    <w:p>
      <w:pPr>
        <w:ind w:left="0" w:firstLine="420"/>
        <w:spacing w:line="360" w:lineRule="auto"/>
        <w:tabs>
          <w:tab w:val="left" w:pos="0" w:leader="none"/>
        </w:tabs>
        <w:rPr>
          <w:rFonts w:ascii="宋体" w:hAnsi="宋体"/>
          <w:sz w:val="21"/>
        </w:rPr>
      </w:pPr>
      <w:r>
        <w:rPr>
          <w:rFonts w:hint="eastAsia" w:ascii="宋体" w:hAnsi="宋体"/>
          <w:sz w:val="21"/>
        </w:rPr>
        <w:t xml:space="preserve">法定（授权）代表人（签字）：</w:t>
      </w:r>
      <w:r/>
    </w:p>
    <w:p>
      <w:pPr>
        <w:ind w:left="0" w:firstLine="420"/>
        <w:spacing w:line="360" w:lineRule="auto"/>
        <w:tabs>
          <w:tab w:val="left" w:pos="0" w:leader="none"/>
        </w:tabs>
        <w:rPr>
          <w:rFonts w:ascii="宋体" w:hAnsi="宋体"/>
          <w:sz w:val="21"/>
        </w:rPr>
      </w:pPr>
      <w:r>
        <w:rPr>
          <w:rFonts w:hint="eastAsia" w:ascii="宋体" w:hAnsi="宋体"/>
          <w:sz w:val="21"/>
        </w:rPr>
        <w:t xml:space="preserve">日期：   年   月   日 </w:t>
      </w:r>
      <w:r/>
    </w:p>
    <w:p>
      <w:pPr>
        <w:pStyle w:val="902"/>
        <w:ind w:left="400" w:firstLine="883"/>
        <w:rPr>
          <w:rFonts w:ascii="宋体" w:hAnsi="宋体"/>
          <w:b/>
          <w:sz w:val="44"/>
          <w:szCs w:val="22"/>
        </w:rPr>
      </w:pPr>
      <w:r>
        <w:rPr>
          <w:rFonts w:hint="eastAsia" w:ascii="宋体" w:hAnsi="宋体"/>
          <w:b/>
          <w:sz w:val="44"/>
          <w:szCs w:val="22"/>
        </w:rPr>
        <w:br w:type="page" w:clear="all"/>
      </w:r>
      <w:r/>
    </w:p>
    <w:p>
      <w:pPr>
        <w:pStyle w:val="843"/>
        <w:ind w:left="0" w:firstLine="0"/>
        <w:jc w:val="center"/>
        <w:rPr>
          <w:rFonts w:ascii="宋体" w:hAnsi="宋体"/>
          <w:b/>
          <w:sz w:val="44"/>
          <w:szCs w:val="22"/>
        </w:rPr>
      </w:pPr>
      <w:r/>
      <w:bookmarkStart w:id="116" w:name="_Toc105397795"/>
      <w:r>
        <w:rPr>
          <w:rFonts w:hint="eastAsia" w:ascii="宋体" w:hAnsi="宋体"/>
          <w:b/>
          <w:sz w:val="44"/>
          <w:szCs w:val="22"/>
        </w:rPr>
        <w:t xml:space="preserve">第六章 </w:t>
      </w:r>
      <w:bookmarkStart w:id="117" w:name="评分要点"/>
      <w:r/>
      <w:bookmarkEnd w:id="117"/>
      <w:r>
        <w:rPr>
          <w:rFonts w:hint="eastAsia" w:ascii="宋体" w:hAnsi="宋体"/>
          <w:b/>
          <w:sz w:val="44"/>
          <w:szCs w:val="22"/>
        </w:rPr>
        <w:t xml:space="preserve">评标办法和评分标准</w:t>
      </w:r>
      <w:bookmarkEnd w:id="113"/>
      <w:r/>
      <w:bookmarkEnd w:id="114"/>
      <w:r/>
      <w:bookmarkEnd w:id="115"/>
      <w:r/>
      <w:bookmarkEnd w:id="116"/>
      <w:r/>
      <w:r/>
    </w:p>
    <w:p>
      <w:pPr>
        <w:ind w:left="0" w:firstLine="422"/>
        <w:spacing w:line="360" w:lineRule="auto"/>
        <w:rPr>
          <w:rFonts w:ascii="宋体" w:hAnsi="宋体"/>
          <w:b/>
          <w:sz w:val="21"/>
          <w:szCs w:val="21"/>
        </w:rPr>
      </w:pPr>
      <w:r/>
      <w:bookmarkStart w:id="118" w:name="_Toc17476"/>
      <w:r/>
      <w:bookmarkStart w:id="119" w:name="_Toc16264"/>
      <w:r/>
      <w:bookmarkStart w:id="120" w:name="_Toc698"/>
      <w:r>
        <w:rPr>
          <w:rFonts w:hint="eastAsia" w:ascii="宋体" w:hAnsi="宋体"/>
          <w:b/>
          <w:sz w:val="21"/>
          <w:szCs w:val="21"/>
        </w:rPr>
        <w:t xml:space="preserve">一、评标办法：</w:t>
      </w:r>
      <w:bookmarkEnd w:id="118"/>
      <w:r/>
      <w:bookmarkEnd w:id="119"/>
      <w:r/>
      <w:bookmarkEnd w:id="12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40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40</w:t>
      </w:r>
      <w:r>
        <w:rPr>
          <w:rFonts w:hint="eastAsia" w:ascii="宋体" w:hAnsi="宋体"/>
          <w:sz w:val="21"/>
        </w:rPr>
        <w:t xml:space="preserve">％×100</w:t>
      </w:r>
      <w:r/>
    </w:p>
    <w:p>
      <w:pPr>
        <w:ind w:left="0" w:firstLine="422"/>
        <w:spacing w:line="360" w:lineRule="auto"/>
        <w:rPr>
          <w:rFonts w:ascii="宋体" w:hAnsi="宋体"/>
          <w:b/>
          <w:sz w:val="21"/>
        </w:rPr>
      </w:pPr>
      <w:r>
        <w:rPr>
          <w:rFonts w:hint="eastAsia" w:ascii="宋体" w:hAnsi="宋体"/>
          <w:b/>
          <w:sz w:val="21"/>
        </w:rPr>
        <w:t xml:space="preserve">（二）技术参数响应情况（12分）</w:t>
      </w:r>
      <w:r/>
    </w:p>
    <w:p>
      <w:pPr>
        <w:ind w:left="0" w:firstLine="420"/>
        <w:spacing w:line="360" w:lineRule="auto"/>
        <w:rPr>
          <w:rFonts w:ascii="宋体" w:hAnsi="宋体"/>
          <w:bCs/>
          <w:sz w:val="21"/>
        </w:rPr>
      </w:pPr>
      <w:r>
        <w:rPr>
          <w:rFonts w:hint="eastAsia" w:ascii="宋体" w:hAnsi="宋体"/>
          <w:bCs/>
          <w:sz w:val="21"/>
        </w:rPr>
        <w:t xml:space="preserve">投标单位所投产品关于下述技术参数内容全部满足或优于招标文件技术参数要求得，得1</w:t>
      </w:r>
      <w:r>
        <w:rPr>
          <w:rFonts w:ascii="宋体" w:hAnsi="宋体"/>
          <w:bCs/>
          <w:sz w:val="21"/>
        </w:rPr>
        <w:t xml:space="preserve">2</w:t>
      </w:r>
      <w:r>
        <w:rPr>
          <w:rFonts w:hint="eastAsia" w:ascii="宋体" w:hAnsi="宋体"/>
          <w:bCs/>
          <w:sz w:val="21"/>
        </w:rPr>
        <w:t xml:space="preserve">分，其中：</w:t>
      </w:r>
      <w:r/>
    </w:p>
    <w:p>
      <w:pPr>
        <w:ind w:left="0" w:firstLine="420"/>
        <w:spacing w:line="360" w:lineRule="auto"/>
        <w:rPr>
          <w:rFonts w:ascii="宋体" w:hAnsi="宋体"/>
          <w:bCs/>
          <w:sz w:val="21"/>
        </w:rPr>
      </w:pPr>
      <w:r>
        <w:rPr>
          <w:rFonts w:hint="eastAsia" w:ascii="宋体" w:hAnsi="宋体"/>
          <w:bCs/>
          <w:sz w:val="21"/>
        </w:rPr>
        <w:t xml:space="preserve">带“▲”的技术参数若出现负偏离的，每偏离一项扣3分。本项满分得12分。</w:t>
      </w:r>
      <w:r/>
    </w:p>
    <w:p>
      <w:pPr>
        <w:ind w:left="0" w:firstLine="420"/>
        <w:spacing w:line="360" w:lineRule="auto"/>
        <w:rPr>
          <w:rFonts w:ascii="宋体" w:hAnsi="宋体"/>
          <w:bCs/>
          <w:sz w:val="21"/>
        </w:rPr>
      </w:pPr>
      <w:r>
        <w:rPr>
          <w:rFonts w:hint="eastAsia" w:ascii="宋体" w:hAnsi="宋体"/>
          <w:bCs/>
          <w:sz w:val="21"/>
        </w:rPr>
        <w:t xml:space="preserve">带“▲”的技术参数有：</w:t>
      </w:r>
      <w:r/>
    </w:p>
    <w:p>
      <w:pPr>
        <w:ind w:left="0" w:firstLine="420"/>
        <w:spacing w:line="360" w:lineRule="auto"/>
        <w:rPr>
          <w:rFonts w:ascii="宋体" w:hAnsi="宋体"/>
          <w:bCs/>
          <w:sz w:val="21"/>
        </w:rPr>
      </w:pPr>
      <w:r>
        <w:rPr>
          <w:rFonts w:hint="eastAsia" w:ascii="宋体" w:hAnsi="宋体"/>
          <w:bCs/>
          <w:sz w:val="21"/>
        </w:rPr>
        <w:t xml:space="preserve">1.序号1中▲：</w:t>
      </w:r>
      <w:bookmarkStart w:id="121" w:name="OLE_LINK36"/>
      <w:r>
        <w:rPr>
          <w:rFonts w:hint="eastAsia" w:ascii="宋体" w:hAnsi="宋体"/>
          <w:bCs/>
          <w:sz w:val="21"/>
        </w:rPr>
        <w:t xml:space="preserve">支持前端识别手持电话、拨打电话、不系安全带等功能</w:t>
      </w:r>
      <w:bookmarkEnd w:id="121"/>
      <w:r>
        <w:rPr>
          <w:rFonts w:hint="eastAsia" w:ascii="宋体" w:hAnsi="宋体"/>
          <w:bCs/>
          <w:sz w:val="21"/>
        </w:rPr>
        <w:t xml:space="preserve">；</w:t>
      </w:r>
      <w:r/>
    </w:p>
    <w:p>
      <w:pPr>
        <w:ind w:left="0" w:firstLine="420"/>
        <w:spacing w:line="360" w:lineRule="auto"/>
        <w:rPr>
          <w:rFonts w:ascii="宋体" w:hAnsi="宋体"/>
          <w:bCs/>
          <w:sz w:val="21"/>
        </w:rPr>
      </w:pPr>
      <w:r>
        <w:rPr>
          <w:rFonts w:hint="eastAsia" w:ascii="宋体" w:hAnsi="宋体"/>
          <w:bCs/>
          <w:sz w:val="21"/>
        </w:rPr>
        <w:t xml:space="preserve">2.序号2中▲：</w:t>
      </w:r>
      <w:bookmarkStart w:id="122" w:name="OLE_LINK13"/>
      <w:r/>
      <w:bookmarkStart w:id="123" w:name="OLE_LINK14"/>
      <w:r/>
      <w:bookmarkStart w:id="124" w:name="OLE_LINK37"/>
      <w:r>
        <w:rPr>
          <w:rFonts w:hint="eastAsia" w:ascii="宋体" w:hAnsi="宋体"/>
          <w:bCs/>
          <w:sz w:val="21"/>
        </w:rPr>
        <w:t xml:space="preserve">光源类型：至少24颗LED灯、气体灯管；气体爆闪色温小于7000K；LED色温3500K-5000K（暖光）</w:t>
      </w:r>
      <w:bookmarkEnd w:id="122"/>
      <w:r/>
      <w:bookmarkEnd w:id="123"/>
      <w:r/>
      <w:bookmarkEnd w:id="124"/>
      <w:r>
        <w:rPr>
          <w:rFonts w:hint="eastAsia" w:ascii="宋体" w:hAnsi="宋体"/>
          <w:bCs/>
          <w:sz w:val="21"/>
        </w:rPr>
        <w:t xml:space="preserve">；</w:t>
      </w:r>
      <w:r/>
    </w:p>
    <w:p>
      <w:pPr>
        <w:ind w:left="0" w:firstLine="420"/>
        <w:spacing w:line="360" w:lineRule="auto"/>
        <w:rPr>
          <w:rFonts w:ascii="宋体" w:hAnsi="宋体"/>
          <w:bCs/>
          <w:sz w:val="21"/>
        </w:rPr>
      </w:pPr>
      <w:r>
        <w:rPr>
          <w:rFonts w:hint="eastAsia" w:ascii="宋体" w:hAnsi="宋体"/>
          <w:bCs/>
          <w:sz w:val="21"/>
        </w:rPr>
        <w:t xml:space="preserve">3.序号24中▲：</w:t>
      </w:r>
      <w:bookmarkStart w:id="125" w:name="OLE_LINK15"/>
      <w:r/>
      <w:bookmarkStart w:id="126" w:name="OLE_LINK16"/>
      <w:r>
        <w:rPr>
          <w:rFonts w:hint="eastAsia" w:ascii="宋体" w:hAnsi="宋体"/>
          <w:bCs/>
          <w:sz w:val="21"/>
        </w:rPr>
        <w:t xml:space="preserve">双光源：LED灯珠、气体灯管；支持LED频闪，白光气体爆闪及红外气体爆闪功能；</w:t>
      </w:r>
      <w:bookmarkEnd w:id="125"/>
      <w:r/>
      <w:bookmarkEnd w:id="126"/>
      <w:r/>
      <w:r/>
    </w:p>
    <w:p>
      <w:pPr>
        <w:ind w:left="0" w:firstLine="420"/>
        <w:spacing w:line="360" w:lineRule="auto"/>
        <w:rPr>
          <w:rFonts w:ascii="宋体" w:hAnsi="宋体"/>
          <w:bCs/>
          <w:sz w:val="21"/>
        </w:rPr>
      </w:pPr>
      <w:r>
        <w:rPr>
          <w:rFonts w:hint="eastAsia" w:ascii="宋体" w:hAnsi="宋体"/>
          <w:bCs/>
          <w:sz w:val="21"/>
        </w:rPr>
        <w:t xml:space="preserve">4.序号39中▲：</w:t>
      </w:r>
      <w:bookmarkStart w:id="127" w:name="OLE_LINK17"/>
      <w:r/>
      <w:bookmarkStart w:id="128" w:name="OLE_LINK25"/>
      <w:r>
        <w:rPr>
          <w:rFonts w:hint="eastAsia" w:ascii="宋体" w:hAnsi="宋体"/>
          <w:bCs/>
          <w:sz w:val="21"/>
        </w:rPr>
        <w:t xml:space="preserve">至少2个全局曝光图像传感器</w:t>
      </w:r>
      <w:bookmarkEnd w:id="127"/>
      <w:r/>
      <w:bookmarkEnd w:id="128"/>
      <w:r>
        <w:rPr>
          <w:rFonts w:hint="eastAsia" w:ascii="宋体" w:hAnsi="宋体"/>
          <w:bCs/>
          <w:sz w:val="21"/>
        </w:rPr>
        <w:t xml:space="preserve">；</w:t>
      </w:r>
      <w:r/>
    </w:p>
    <w:p>
      <w:pPr>
        <w:ind w:left="0" w:firstLine="422"/>
        <w:spacing w:line="360" w:lineRule="auto"/>
        <w:rPr>
          <w:rFonts w:ascii="宋体" w:hAnsi="宋体"/>
          <w:b/>
          <w:sz w:val="21"/>
        </w:rPr>
      </w:pPr>
      <w:r>
        <w:rPr>
          <w:rFonts w:hint="eastAsia" w:ascii="宋体" w:hAnsi="宋体"/>
          <w:b/>
          <w:bCs/>
          <w:sz w:val="21"/>
        </w:rPr>
        <w:t xml:space="preserve">注：带“▲”的技术参数需提供以下任意一种证明材料并加盖投标单位公章：（1）官网截图证明（2）技术说明书（3）技术参数彩页（4）其他证明材料（不含承诺函），未提供、未按要求提供视为无效证明材料。</w:t>
      </w:r>
      <w:r/>
    </w:p>
    <w:p>
      <w:pPr>
        <w:ind w:left="0" w:firstLine="422"/>
        <w:spacing w:line="360" w:lineRule="auto"/>
        <w:rPr>
          <w:rFonts w:ascii="宋体" w:hAnsi="宋体"/>
          <w:b/>
          <w:sz w:val="21"/>
        </w:rPr>
      </w:pPr>
      <w:r>
        <w:rPr>
          <w:rFonts w:hint="eastAsia" w:ascii="宋体" w:hAnsi="宋体"/>
          <w:b/>
          <w:sz w:val="21"/>
        </w:rPr>
        <w:t xml:space="preserve">（</w:t>
      </w:r>
      <w:r>
        <w:rPr>
          <w:rFonts w:hint="eastAsia" w:ascii="宋体" w:hAnsi="宋体"/>
          <w:b/>
          <w:sz w:val="21"/>
        </w:rPr>
        <w:t xml:space="preserve">三</w:t>
      </w:r>
      <w:r>
        <w:rPr>
          <w:rFonts w:hint="eastAsia" w:ascii="宋体" w:hAnsi="宋体"/>
          <w:b/>
          <w:sz w:val="21"/>
        </w:rPr>
        <w:t xml:space="preserve">）实施方案（14分）</w:t>
      </w:r>
      <w:r/>
    </w:p>
    <w:p>
      <w:pPr>
        <w:ind w:left="0" w:firstLine="420"/>
        <w:spacing w:line="360" w:lineRule="auto"/>
        <w:rPr>
          <w:rFonts w:ascii="宋体" w:hAnsi="宋体"/>
          <w:bCs/>
          <w:sz w:val="21"/>
        </w:rPr>
      </w:pPr>
      <w:r>
        <w:rPr>
          <w:rFonts w:hint="eastAsia" w:ascii="宋体" w:hAnsi="宋体"/>
          <w:bCs/>
          <w:sz w:val="21"/>
        </w:rPr>
        <w:t xml:space="preserve">1、提供所投系统产品能平滑接入现有中心平台，能实现与上级平台联网。方案内容需包括但不限于：</w:t>
      </w:r>
      <w:r/>
    </w:p>
    <w:p>
      <w:pPr>
        <w:ind w:left="0" w:firstLine="420"/>
        <w:spacing w:line="360" w:lineRule="auto"/>
        <w:rPr>
          <w:rFonts w:ascii="宋体" w:hAnsi="宋体"/>
          <w:bCs/>
          <w:sz w:val="21"/>
        </w:rPr>
      </w:pPr>
      <w:r>
        <w:rPr>
          <w:rFonts w:hint="eastAsia" w:ascii="宋体" w:hAnsi="宋体"/>
          <w:bCs/>
          <w:sz w:val="21"/>
        </w:rPr>
        <w:t xml:space="preserve">（1）平台间对接的总体技术方案；</w:t>
      </w:r>
      <w:r/>
    </w:p>
    <w:p>
      <w:pPr>
        <w:ind w:left="0" w:firstLine="420"/>
        <w:spacing w:line="360" w:lineRule="auto"/>
        <w:rPr>
          <w:rFonts w:ascii="宋体" w:hAnsi="宋体"/>
          <w:bCs/>
          <w:sz w:val="21"/>
        </w:rPr>
      </w:pPr>
      <w:r>
        <w:rPr>
          <w:rFonts w:hint="eastAsia" w:ascii="宋体" w:hAnsi="宋体"/>
          <w:bCs/>
          <w:sz w:val="21"/>
        </w:rPr>
        <w:t xml:space="preserve">（2）平台间对接的解决办法；</w:t>
      </w:r>
      <w:r/>
    </w:p>
    <w:p>
      <w:pPr>
        <w:ind w:left="0" w:firstLine="420"/>
        <w:spacing w:line="360" w:lineRule="auto"/>
        <w:rPr>
          <w:rFonts w:ascii="宋体" w:hAnsi="宋体"/>
          <w:bCs/>
          <w:sz w:val="21"/>
        </w:rPr>
      </w:pPr>
      <w:r>
        <w:rPr>
          <w:rFonts w:hint="eastAsia" w:ascii="宋体" w:hAnsi="宋体"/>
          <w:bCs/>
          <w:sz w:val="21"/>
        </w:rPr>
        <w:t xml:space="preserve">（3）平台间对接的操作方案；</w:t>
      </w:r>
      <w:r/>
    </w:p>
    <w:p>
      <w:pPr>
        <w:ind w:left="0" w:firstLine="420"/>
        <w:spacing w:line="360" w:lineRule="auto"/>
        <w:rPr>
          <w:rFonts w:ascii="宋体" w:hAnsi="宋体"/>
          <w:bCs/>
          <w:sz w:val="21"/>
        </w:rPr>
      </w:pPr>
      <w:r>
        <w:rPr>
          <w:rFonts w:hint="eastAsia" w:ascii="宋体" w:hAnsi="宋体"/>
          <w:bCs/>
          <w:sz w:val="21"/>
        </w:rPr>
        <w:t xml:space="preserve">（4）平台间对接的实施内容等。</w:t>
      </w:r>
      <w:r/>
    </w:p>
    <w:p>
      <w:pPr>
        <w:ind w:left="0" w:firstLine="420"/>
        <w:jc w:val="left"/>
        <w:spacing w:line="360" w:lineRule="auto"/>
        <w:rPr>
          <w:rFonts w:ascii="宋体" w:hAnsi="宋体"/>
          <w:bCs/>
          <w:szCs w:val="21"/>
        </w:rPr>
      </w:pPr>
      <w:r>
        <w:rPr>
          <w:rFonts w:hint="eastAsia" w:ascii="宋体" w:hAnsi="宋体"/>
          <w:bCs/>
          <w:sz w:val="21"/>
        </w:rPr>
        <w:t xml:space="preserve">上述每项应逐条叙述，内容完成，条理清晰，每项得1分；内容有一定合理性、可行性的得0.5分；每项叙述内容与采购需求偏差较大或未完成叙述的，不得分。本项最高得4分。</w:t>
      </w:r>
      <w:r/>
    </w:p>
    <w:p>
      <w:pPr>
        <w:ind w:left="0" w:firstLine="420"/>
        <w:spacing w:line="360" w:lineRule="auto"/>
        <w:rPr>
          <w:rFonts w:ascii="宋体" w:hAnsi="宋体"/>
          <w:bCs/>
          <w:sz w:val="21"/>
        </w:rPr>
      </w:pPr>
      <w:r>
        <w:rPr>
          <w:rFonts w:hint="eastAsia" w:ascii="宋体" w:hAnsi="宋体"/>
          <w:bCs/>
          <w:sz w:val="21"/>
        </w:rPr>
        <w:t xml:space="preserve">2、投标人提供项目各类设施的建设方案，方案内容包括但不限于：</w:t>
      </w:r>
      <w:r/>
    </w:p>
    <w:p>
      <w:pPr>
        <w:ind w:left="0" w:firstLine="420"/>
        <w:spacing w:line="360" w:lineRule="auto"/>
        <w:rPr>
          <w:rFonts w:ascii="宋体" w:hAnsi="宋体"/>
          <w:bCs/>
          <w:sz w:val="21"/>
        </w:rPr>
      </w:pPr>
      <w:r>
        <w:rPr>
          <w:rFonts w:hint="eastAsia" w:ascii="宋体" w:hAnsi="宋体"/>
          <w:bCs/>
          <w:sz w:val="21"/>
        </w:rPr>
        <w:t xml:space="preserve">（1）各类设施环境搭建、产品组合设计和调试方案；</w:t>
      </w:r>
      <w:r/>
    </w:p>
    <w:p>
      <w:pPr>
        <w:ind w:left="0" w:firstLine="420"/>
        <w:spacing w:line="360" w:lineRule="auto"/>
        <w:rPr>
          <w:rFonts w:ascii="宋体" w:hAnsi="宋体"/>
          <w:bCs/>
          <w:sz w:val="21"/>
        </w:rPr>
      </w:pPr>
      <w:r>
        <w:rPr>
          <w:rFonts w:hint="eastAsia" w:ascii="宋体" w:hAnsi="宋体"/>
          <w:bCs/>
          <w:sz w:val="21"/>
        </w:rPr>
        <w:t xml:space="preserve">（2）分心驾驶抓拍设施的建设方案； </w:t>
      </w:r>
      <w:r/>
    </w:p>
    <w:p>
      <w:pPr>
        <w:ind w:left="0" w:firstLine="420"/>
        <w:spacing w:line="360" w:lineRule="auto"/>
        <w:rPr>
          <w:rFonts w:ascii="宋体" w:hAnsi="宋体"/>
          <w:bCs/>
          <w:sz w:val="21"/>
        </w:rPr>
      </w:pPr>
      <w:r>
        <w:rPr>
          <w:rFonts w:hint="eastAsia" w:ascii="宋体" w:hAnsi="宋体"/>
          <w:bCs/>
          <w:sz w:val="21"/>
        </w:rPr>
        <w:t xml:space="preserve">（3）实线变道抓拍设施的建设方案； </w:t>
      </w:r>
      <w:r/>
    </w:p>
    <w:p>
      <w:pPr>
        <w:ind w:left="0" w:firstLine="420"/>
        <w:spacing w:line="360" w:lineRule="auto"/>
        <w:rPr>
          <w:rFonts w:ascii="宋体" w:hAnsi="宋体"/>
          <w:bCs/>
          <w:sz w:val="21"/>
        </w:rPr>
      </w:pPr>
      <w:r>
        <w:rPr>
          <w:rFonts w:hint="eastAsia" w:ascii="宋体" w:hAnsi="宋体"/>
          <w:bCs/>
          <w:sz w:val="21"/>
        </w:rPr>
        <w:t xml:space="preserve">（4）货车占道抓拍设施的建设方案； </w:t>
      </w:r>
      <w:r/>
    </w:p>
    <w:p>
      <w:pPr>
        <w:ind w:left="0" w:firstLine="420"/>
        <w:spacing w:line="360" w:lineRule="auto"/>
        <w:rPr>
          <w:rFonts w:ascii="宋体" w:hAnsi="宋体"/>
          <w:bCs/>
          <w:sz w:val="21"/>
        </w:rPr>
      </w:pPr>
      <w:r>
        <w:rPr>
          <w:rFonts w:hint="eastAsia" w:ascii="宋体" w:hAnsi="宋体"/>
          <w:bCs/>
          <w:sz w:val="21"/>
        </w:rPr>
        <w:t xml:space="preserve">（5）匝道卡口抓拍设施的建设方案等。</w:t>
      </w:r>
      <w:r/>
    </w:p>
    <w:p>
      <w:pPr>
        <w:ind w:left="0" w:firstLine="420"/>
        <w:jc w:val="left"/>
        <w:spacing w:line="360" w:lineRule="auto"/>
        <w:rPr>
          <w:rFonts w:ascii="宋体" w:hAnsi="宋体"/>
          <w:bCs/>
          <w:szCs w:val="21"/>
        </w:rPr>
      </w:pPr>
      <w:r>
        <w:rPr>
          <w:rFonts w:hint="eastAsia" w:ascii="宋体" w:hAnsi="宋体"/>
          <w:bCs/>
          <w:sz w:val="21"/>
        </w:rPr>
        <w:t xml:space="preserve">上述每项应逐条叙述，内容完成，条理清晰，每项得1分；内容有一定合理性、可行性的得0.5分；每项叙述内容与采购需求偏差较大或未完成叙述的，不得分</w:t>
      </w:r>
      <w:r>
        <w:rPr>
          <w:rFonts w:hint="eastAsia" w:ascii="宋体" w:hAnsi="宋体" w:cs="宋体-18030"/>
          <w:szCs w:val="21"/>
        </w:rPr>
        <w:t xml:space="preserve">。</w:t>
      </w:r>
      <w:r>
        <w:rPr>
          <w:rFonts w:hint="eastAsia" w:ascii="宋体" w:hAnsi="宋体"/>
          <w:bCs/>
          <w:sz w:val="21"/>
        </w:rPr>
        <w:t xml:space="preserve">本项最高得5分。</w:t>
      </w:r>
      <w:r/>
    </w:p>
    <w:p>
      <w:pPr>
        <w:ind w:left="0" w:firstLine="420"/>
        <w:spacing w:line="360" w:lineRule="auto"/>
        <w:rPr>
          <w:rFonts w:ascii="宋体" w:hAnsi="宋体"/>
          <w:bCs/>
          <w:sz w:val="21"/>
        </w:rPr>
      </w:pPr>
      <w:r>
        <w:rPr>
          <w:rFonts w:hint="eastAsia" w:ascii="宋体" w:hAnsi="宋体"/>
          <w:bCs/>
          <w:sz w:val="21"/>
        </w:rPr>
        <w:t xml:space="preserve">3、实施组织设计方案，包括但不限于：</w:t>
      </w:r>
      <w:r/>
    </w:p>
    <w:p>
      <w:pPr>
        <w:ind w:left="0" w:firstLine="420"/>
        <w:spacing w:line="360" w:lineRule="auto"/>
        <w:rPr>
          <w:rFonts w:ascii="宋体" w:hAnsi="宋体"/>
          <w:bCs/>
          <w:sz w:val="21"/>
        </w:rPr>
      </w:pPr>
      <w:r>
        <w:rPr>
          <w:rFonts w:hint="eastAsia" w:ascii="宋体" w:hAnsi="宋体"/>
          <w:bCs/>
          <w:sz w:val="21"/>
        </w:rPr>
        <w:t xml:space="preserve">（1）总体实施流程及专项实施方案；</w:t>
      </w:r>
      <w:r/>
    </w:p>
    <w:p>
      <w:pPr>
        <w:ind w:left="0" w:firstLine="420"/>
        <w:spacing w:line="360" w:lineRule="auto"/>
        <w:rPr>
          <w:rFonts w:ascii="宋体" w:hAnsi="宋体"/>
          <w:bCs/>
          <w:sz w:val="21"/>
        </w:rPr>
      </w:pPr>
      <w:r>
        <w:rPr>
          <w:rFonts w:hint="eastAsia" w:ascii="宋体" w:hAnsi="宋体"/>
          <w:bCs/>
          <w:sz w:val="21"/>
        </w:rPr>
        <w:t xml:space="preserve">（2）质量保证措施；</w:t>
      </w:r>
      <w:r/>
    </w:p>
    <w:p>
      <w:pPr>
        <w:ind w:left="0" w:firstLine="420"/>
        <w:spacing w:line="360" w:lineRule="auto"/>
        <w:rPr>
          <w:rFonts w:ascii="宋体" w:hAnsi="宋体"/>
          <w:bCs/>
          <w:sz w:val="21"/>
        </w:rPr>
      </w:pPr>
      <w:r>
        <w:rPr>
          <w:rFonts w:hint="eastAsia" w:ascii="宋体" w:hAnsi="宋体"/>
          <w:bCs/>
          <w:sz w:val="21"/>
        </w:rPr>
        <w:t xml:space="preserve">（3）实施总进度计划及保证措施；</w:t>
      </w:r>
      <w:r/>
    </w:p>
    <w:p>
      <w:pPr>
        <w:ind w:left="0" w:firstLine="420"/>
        <w:spacing w:line="360" w:lineRule="auto"/>
        <w:rPr>
          <w:rFonts w:ascii="宋体" w:hAnsi="宋体"/>
          <w:bCs/>
          <w:sz w:val="21"/>
        </w:rPr>
      </w:pPr>
      <w:r>
        <w:rPr>
          <w:rFonts w:hint="eastAsia" w:ascii="宋体" w:hAnsi="宋体"/>
          <w:bCs/>
          <w:sz w:val="21"/>
        </w:rPr>
        <w:t xml:space="preserve">（4）实施安全文明及环保措施计划；</w:t>
      </w:r>
      <w:r/>
    </w:p>
    <w:p>
      <w:pPr>
        <w:ind w:left="0" w:firstLine="420"/>
        <w:spacing w:line="360" w:lineRule="auto"/>
        <w:rPr>
          <w:rFonts w:ascii="宋体" w:hAnsi="宋体"/>
          <w:bCs/>
          <w:sz w:val="21"/>
        </w:rPr>
      </w:pPr>
      <w:r>
        <w:rPr>
          <w:rFonts w:hint="eastAsia" w:ascii="宋体" w:hAnsi="宋体"/>
          <w:bCs/>
          <w:sz w:val="21"/>
        </w:rPr>
        <w:t xml:space="preserve">（5）实施风险预警方案（如冬雨季等恶劣天气下的实施）等。</w:t>
      </w:r>
      <w:r/>
    </w:p>
    <w:p>
      <w:pPr>
        <w:ind w:left="0" w:firstLine="420"/>
        <w:jc w:val="left"/>
        <w:spacing w:line="360" w:lineRule="auto"/>
        <w:rPr>
          <w:rFonts w:ascii="宋体" w:hAnsi="宋体"/>
          <w:bCs/>
          <w:sz w:val="21"/>
        </w:rPr>
      </w:pPr>
      <w:r>
        <w:rPr>
          <w:rFonts w:hint="eastAsia" w:ascii="宋体" w:hAnsi="宋体" w:cs="Times New Roman"/>
          <w:bCs/>
          <w:sz w:val="21"/>
        </w:rPr>
        <w:t xml:space="preserve">上述每项应逐条叙述，内容完成，条理清晰，每项得1分；内容有一定合理性、可行性的得0.5分；每项叙述内容与采购需求偏差较大或未完成叙述的，不得分。本项最高得5分。</w:t>
      </w:r>
      <w:r/>
    </w:p>
    <w:p>
      <w:pPr>
        <w:ind w:left="0" w:firstLine="422"/>
        <w:spacing w:line="360" w:lineRule="auto"/>
        <w:rPr>
          <w:rFonts w:ascii="宋体" w:hAnsi="宋体"/>
          <w:b/>
          <w:sz w:val="21"/>
        </w:rPr>
      </w:pPr>
      <w:r>
        <w:rPr>
          <w:rFonts w:hint="eastAsia" w:ascii="宋体" w:hAnsi="宋体"/>
          <w:b/>
          <w:sz w:val="21"/>
        </w:rPr>
        <w:t xml:space="preserve">（</w:t>
      </w:r>
      <w:r>
        <w:rPr>
          <w:rFonts w:hint="eastAsia" w:ascii="宋体" w:hAnsi="宋体"/>
          <w:b/>
          <w:sz w:val="21"/>
        </w:rPr>
        <w:t xml:space="preserve">四</w:t>
      </w:r>
      <w:r>
        <w:rPr>
          <w:rFonts w:hint="eastAsia" w:ascii="宋体" w:hAnsi="宋体"/>
          <w:b/>
          <w:sz w:val="21"/>
        </w:rPr>
        <w:t xml:space="preserve">）售后方案（10分）</w:t>
      </w:r>
      <w:r/>
    </w:p>
    <w:p>
      <w:pPr>
        <w:ind w:left="0" w:firstLine="420"/>
        <w:spacing w:line="360" w:lineRule="auto"/>
        <w:rPr>
          <w:rFonts w:ascii="宋体" w:hAnsi="宋体"/>
          <w:bCs/>
          <w:sz w:val="21"/>
        </w:rPr>
      </w:pPr>
      <w:r>
        <w:rPr>
          <w:rFonts w:hint="eastAsia" w:ascii="宋体" w:hAnsi="宋体"/>
          <w:bCs/>
          <w:sz w:val="21"/>
        </w:rPr>
        <w:t xml:space="preserve">1、提供完善的售后服务及应急保障方案，包括但不限于：</w:t>
      </w:r>
      <w:r/>
    </w:p>
    <w:p>
      <w:pPr>
        <w:ind w:left="0" w:firstLine="420"/>
        <w:spacing w:line="360" w:lineRule="auto"/>
        <w:rPr>
          <w:rFonts w:ascii="宋体" w:hAnsi="宋体"/>
          <w:bCs/>
          <w:sz w:val="21"/>
        </w:rPr>
      </w:pPr>
      <w:r>
        <w:rPr>
          <w:rFonts w:hint="eastAsia" w:ascii="宋体" w:hAnsi="宋体"/>
          <w:bCs/>
          <w:sz w:val="21"/>
        </w:rPr>
        <w:t xml:space="preserve">（1）保障人员及保障团队；</w:t>
      </w:r>
      <w:r/>
    </w:p>
    <w:p>
      <w:pPr>
        <w:ind w:left="0" w:firstLine="420"/>
        <w:spacing w:line="360" w:lineRule="auto"/>
        <w:rPr>
          <w:rFonts w:ascii="宋体" w:hAnsi="宋体"/>
          <w:bCs/>
          <w:sz w:val="21"/>
        </w:rPr>
      </w:pPr>
      <w:r>
        <w:rPr>
          <w:rFonts w:hint="eastAsia" w:ascii="宋体" w:hAnsi="宋体"/>
          <w:bCs/>
          <w:sz w:val="21"/>
        </w:rPr>
        <w:t xml:space="preserve">（2）网络及系统保障；</w:t>
      </w:r>
      <w:r/>
    </w:p>
    <w:p>
      <w:pPr>
        <w:ind w:left="0" w:firstLine="420"/>
        <w:spacing w:line="360" w:lineRule="auto"/>
        <w:rPr>
          <w:rFonts w:ascii="宋体" w:hAnsi="宋体"/>
          <w:bCs/>
          <w:sz w:val="21"/>
        </w:rPr>
      </w:pPr>
      <w:r>
        <w:rPr>
          <w:rFonts w:hint="eastAsia" w:ascii="宋体" w:hAnsi="宋体"/>
          <w:bCs/>
          <w:sz w:val="21"/>
        </w:rPr>
        <w:t xml:space="preserve">（3）应急保障措施；</w:t>
      </w:r>
      <w:r/>
    </w:p>
    <w:p>
      <w:pPr>
        <w:ind w:left="0" w:firstLine="420"/>
        <w:spacing w:line="360" w:lineRule="auto"/>
        <w:rPr>
          <w:rFonts w:ascii="宋体" w:hAnsi="宋体"/>
          <w:bCs/>
          <w:sz w:val="21"/>
        </w:rPr>
      </w:pPr>
      <w:r>
        <w:rPr>
          <w:rFonts w:hint="eastAsia" w:ascii="宋体" w:hAnsi="宋体"/>
          <w:bCs/>
          <w:sz w:val="21"/>
        </w:rPr>
        <w:t xml:space="preserve">（4）应急保障维护流程图等。</w:t>
      </w:r>
      <w:r/>
    </w:p>
    <w:p>
      <w:pPr>
        <w:ind w:left="0" w:firstLine="420"/>
        <w:jc w:val="left"/>
        <w:spacing w:line="360" w:lineRule="auto"/>
        <w:rPr>
          <w:rFonts w:ascii="宋体" w:hAnsi="宋体"/>
          <w:bCs/>
          <w:szCs w:val="21"/>
        </w:rPr>
      </w:pPr>
      <w:r>
        <w:rPr>
          <w:rFonts w:hint="eastAsia" w:ascii="宋体" w:hAnsi="宋体" w:cs="Times New Roman"/>
          <w:bCs/>
          <w:sz w:val="21"/>
        </w:rPr>
        <w:t xml:space="preserve">上述每项应逐条叙述，内容完成，条理清晰，每项得1分；内容有一定合理性、可行性的得0.5分；每项叙述内容与采购需求偏差较大或未完成叙述的，不得分。本项最高得4分。</w:t>
      </w:r>
      <w:r/>
    </w:p>
    <w:p>
      <w:pPr>
        <w:ind w:left="0" w:firstLine="420"/>
        <w:spacing w:line="360" w:lineRule="auto"/>
        <w:rPr>
          <w:rFonts w:ascii="宋体" w:hAnsi="宋体"/>
          <w:bCs/>
          <w:sz w:val="21"/>
        </w:rPr>
      </w:pPr>
      <w:r>
        <w:rPr>
          <w:rFonts w:hint="eastAsia" w:ascii="宋体" w:hAnsi="宋体"/>
          <w:bCs/>
          <w:sz w:val="21"/>
        </w:rPr>
        <w:t xml:space="preserve">2、提供保障设备正常运行的日常运行维护方案，包括但不限于：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Cs/>
          <w:sz w:val="21"/>
        </w:rPr>
        <w:t xml:space="preserve">故障修复维护、版本管理、补丁服务方案</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bCs/>
          <w:sz w:val="21"/>
        </w:rPr>
        <w:t xml:space="preserve">系统巡检和重要事件保障方案</w:t>
      </w:r>
      <w:r>
        <w:rPr>
          <w:rFonts w:hint="eastAsia" w:ascii="宋体" w:hAnsi="宋体"/>
          <w:sz w:val="21"/>
          <w:szCs w:val="21"/>
        </w:rPr>
        <w:t xml:space="preserve">；</w:t>
      </w:r>
      <w:r/>
    </w:p>
    <w:p>
      <w:pPr>
        <w:ind w:left="0" w:firstLine="420"/>
        <w:spacing w:line="360" w:lineRule="auto"/>
        <w:rPr>
          <w:rFonts w:ascii="宋体" w:hAnsi="宋体"/>
          <w:bCs/>
          <w:sz w:val="21"/>
        </w:rPr>
      </w:pPr>
      <w:r>
        <w:rPr>
          <w:rFonts w:hint="eastAsia" w:ascii="宋体" w:hAnsi="宋体"/>
          <w:bCs/>
          <w:sz w:val="21"/>
        </w:rPr>
        <w:t xml:space="preserve">（3）应急恢复方案设计预演方案等。</w:t>
      </w:r>
      <w:r/>
    </w:p>
    <w:p>
      <w:pPr>
        <w:ind w:left="0" w:firstLine="420"/>
        <w:jc w:val="left"/>
        <w:spacing w:line="360" w:lineRule="auto"/>
        <w:rPr>
          <w:rFonts w:ascii="宋体" w:hAnsi="宋体"/>
          <w:bCs/>
          <w:szCs w:val="21"/>
        </w:rPr>
      </w:pPr>
      <w:r>
        <w:rPr>
          <w:rFonts w:hint="eastAsia" w:ascii="宋体" w:hAnsi="宋体" w:cs="Times New Roman"/>
          <w:bCs/>
          <w:sz w:val="21"/>
        </w:rPr>
        <w:t xml:space="preserve">上述每项应逐条叙述，内容完成，条理清晰，每项得1分；内容有一定合理性、可行性的得0.5分；每项叙述内容与采购需求偏差较大或未完成叙述的，不得分。本项最高得3分。</w:t>
      </w:r>
      <w:r/>
    </w:p>
    <w:p>
      <w:pPr>
        <w:ind w:left="0" w:firstLine="420"/>
        <w:spacing w:line="360" w:lineRule="auto"/>
        <w:rPr>
          <w:rFonts w:ascii="宋体" w:hAnsi="宋体"/>
          <w:bCs/>
          <w:sz w:val="21"/>
        </w:rPr>
      </w:pPr>
      <w:r>
        <w:rPr>
          <w:rFonts w:hint="eastAsia" w:ascii="宋体" w:hAnsi="宋体"/>
          <w:bCs/>
          <w:sz w:val="21"/>
        </w:rPr>
        <w:t xml:space="preserve">3、提供详细的备品备件管理措施方案，包括但不限于：</w:t>
      </w:r>
      <w:r/>
    </w:p>
    <w:p>
      <w:pPr>
        <w:ind w:left="0" w:firstLine="420"/>
        <w:spacing w:line="360" w:lineRule="auto"/>
        <w:rPr>
          <w:rFonts w:ascii="宋体" w:hAnsi="宋体"/>
          <w:bCs/>
          <w:sz w:val="21"/>
        </w:rPr>
      </w:pPr>
      <w:r>
        <w:rPr>
          <w:rFonts w:hint="eastAsia" w:ascii="宋体" w:hAnsi="宋体"/>
          <w:bCs/>
          <w:sz w:val="21"/>
        </w:rPr>
        <w:t xml:space="preserve">（1）备品备件管理流程；</w:t>
      </w:r>
      <w:r/>
    </w:p>
    <w:p>
      <w:pPr>
        <w:ind w:left="0" w:firstLine="420"/>
        <w:spacing w:line="360" w:lineRule="auto"/>
        <w:rPr>
          <w:rFonts w:ascii="宋体" w:hAnsi="宋体"/>
          <w:bCs/>
          <w:sz w:val="21"/>
        </w:rPr>
      </w:pPr>
      <w:r>
        <w:rPr>
          <w:rFonts w:hint="eastAsia" w:ascii="宋体" w:hAnsi="宋体"/>
          <w:bCs/>
          <w:sz w:val="21"/>
        </w:rPr>
        <w:t xml:space="preserve">（2）备品备件管理措施；</w:t>
      </w:r>
      <w:r/>
    </w:p>
    <w:p>
      <w:pPr>
        <w:ind w:left="0" w:firstLine="420"/>
        <w:spacing w:line="360" w:lineRule="auto"/>
        <w:rPr>
          <w:rFonts w:ascii="宋体" w:hAnsi="宋体"/>
          <w:bCs/>
          <w:sz w:val="21"/>
        </w:rPr>
      </w:pPr>
      <w:r>
        <w:rPr>
          <w:rFonts w:hint="eastAsia" w:ascii="宋体" w:hAnsi="宋体"/>
          <w:bCs/>
          <w:sz w:val="21"/>
        </w:rPr>
        <w:t xml:space="preserve">（3）备品备件响应方案等。</w:t>
      </w:r>
      <w:r/>
    </w:p>
    <w:p>
      <w:pPr>
        <w:ind w:left="0" w:firstLine="420"/>
        <w:jc w:val="left"/>
        <w:spacing w:line="360" w:lineRule="auto"/>
        <w:rPr>
          <w:rFonts w:ascii="宋体" w:hAnsi="宋体"/>
          <w:bCs/>
          <w:szCs w:val="21"/>
        </w:rPr>
      </w:pPr>
      <w:r>
        <w:rPr>
          <w:rFonts w:hint="eastAsia" w:ascii="宋体" w:hAnsi="宋体" w:cs="Times New Roman"/>
          <w:bCs/>
          <w:sz w:val="21"/>
        </w:rPr>
        <w:t xml:space="preserve">上述每项应逐条叙述，内容完成，条理清晰，每项得1分；内容有一定合理性、可行性的得0.5分；每项叙述内容与采购需求偏差较大或未完成叙述的，不得分。本项最高得3分。</w:t>
      </w:r>
      <w:r/>
    </w:p>
    <w:p>
      <w:pPr>
        <w:ind w:left="0" w:firstLine="422"/>
        <w:spacing w:line="360" w:lineRule="auto"/>
        <w:rPr>
          <w:rFonts w:ascii="宋体" w:hAnsi="宋体"/>
          <w:b/>
          <w:sz w:val="21"/>
        </w:rPr>
      </w:pPr>
      <w:r>
        <w:rPr>
          <w:rFonts w:hint="eastAsia" w:ascii="宋体" w:hAnsi="宋体"/>
          <w:b/>
          <w:sz w:val="21"/>
        </w:rPr>
        <w:t xml:space="preserve">（</w:t>
      </w:r>
      <w:r>
        <w:rPr>
          <w:rFonts w:hint="eastAsia" w:ascii="宋体" w:hAnsi="宋体"/>
          <w:b/>
          <w:sz w:val="21"/>
        </w:rPr>
        <w:t xml:space="preserve">五</w:t>
      </w:r>
      <w:r>
        <w:rPr>
          <w:rFonts w:hint="eastAsia" w:ascii="宋体" w:hAnsi="宋体"/>
          <w:b/>
          <w:sz w:val="21"/>
        </w:rPr>
        <w:t xml:space="preserve">）投标人综合实力和实施经验（24分）</w:t>
      </w:r>
      <w:r/>
    </w:p>
    <w:p>
      <w:pPr>
        <w:ind w:left="0" w:firstLine="420"/>
        <w:spacing w:line="360" w:lineRule="auto"/>
        <w:rPr>
          <w:rFonts w:ascii="宋体" w:hAnsi="宋体"/>
          <w:sz w:val="21"/>
          <w:szCs w:val="21"/>
        </w:rPr>
      </w:pPr>
      <w:r>
        <w:rPr>
          <w:rFonts w:hint="eastAsia" w:ascii="宋体" w:hAnsi="宋体" w:cs="Times New Roman"/>
          <w:sz w:val="21"/>
          <w:szCs w:val="21"/>
        </w:rPr>
        <w:t xml:space="preserve">1、项目负责人：具有智能交通工程相关专业工程师证书或</w:t>
      </w:r>
      <w:r>
        <w:rPr>
          <w:rFonts w:hint="eastAsia" w:ascii="宋体" w:hAnsi="宋体"/>
          <w:sz w:val="21"/>
          <w:szCs w:val="21"/>
        </w:rPr>
        <w:t xml:space="preserve">系统规划与管理师</w:t>
      </w:r>
      <w:r>
        <w:rPr>
          <w:rFonts w:hint="eastAsia" w:ascii="宋体" w:hAnsi="宋体"/>
          <w:sz w:val="21"/>
          <w:szCs w:val="21"/>
        </w:rPr>
        <w:t xml:space="preserve">证书</w:t>
      </w:r>
      <w:r>
        <w:rPr>
          <w:rFonts w:hint="eastAsia" w:ascii="宋体" w:hAnsi="宋体" w:cs="Times New Roman"/>
          <w:sz w:val="21"/>
          <w:szCs w:val="21"/>
        </w:rPr>
        <w:t xml:space="preserve">或</w:t>
      </w:r>
      <w:r>
        <w:rPr>
          <w:rFonts w:hint="eastAsia" w:ascii="宋体" w:hAnsi="宋体"/>
          <w:sz w:val="21"/>
          <w:szCs w:val="21"/>
        </w:rPr>
        <w:t xml:space="preserve">系统架构设计师</w:t>
      </w:r>
      <w:r>
        <w:rPr>
          <w:rFonts w:hint="eastAsia" w:ascii="宋体" w:hAnsi="宋体"/>
          <w:sz w:val="21"/>
          <w:szCs w:val="21"/>
        </w:rPr>
        <w:t xml:space="preserve">证书</w:t>
      </w:r>
      <w:r>
        <w:rPr>
          <w:rFonts w:hint="eastAsia" w:ascii="宋体" w:hAnsi="宋体" w:cs="Times New Roman"/>
          <w:sz w:val="21"/>
          <w:szCs w:val="21"/>
        </w:rPr>
        <w:t xml:space="preserve">的，每提供一个得2分，最高4分。</w:t>
      </w:r>
      <w:r>
        <w:rPr>
          <w:rFonts w:hint="eastAsia" w:ascii="宋体" w:hAnsi="宋体"/>
          <w:bCs/>
          <w:sz w:val="21"/>
        </w:rPr>
        <w:t xml:space="preserve">（4分）</w:t>
      </w:r>
      <w:r/>
    </w:p>
    <w:p>
      <w:pPr>
        <w:ind w:left="0" w:firstLine="420"/>
        <w:spacing w:line="360" w:lineRule="auto"/>
        <w:rPr>
          <w:rFonts w:ascii="宋体" w:hAnsi="宋体"/>
          <w:sz w:val="21"/>
          <w:szCs w:val="21"/>
        </w:rPr>
      </w:pPr>
      <w:r>
        <w:rPr>
          <w:rFonts w:hint="eastAsia" w:ascii="宋体" w:hAnsi="宋体" w:cs="Times New Roman"/>
          <w:sz w:val="21"/>
          <w:szCs w:val="21"/>
        </w:rPr>
        <w:t xml:space="preserve">2、技术负责人：具有有效期内的网络工程师或信息安全保障人员（CISAW）证书或</w:t>
      </w:r>
      <w:r>
        <w:rPr>
          <w:rFonts w:hint="eastAsia"/>
          <w:sz w:val="21"/>
          <w:szCs w:val="21"/>
        </w:rPr>
        <w:t xml:space="preserve">系统架构设计师</w:t>
      </w:r>
      <w:r>
        <w:rPr>
          <w:rFonts w:hint="eastAsia"/>
          <w:sz w:val="21"/>
          <w:szCs w:val="21"/>
        </w:rPr>
        <w:t xml:space="preserve">证书</w:t>
      </w:r>
      <w:r>
        <w:rPr>
          <w:rFonts w:hint="eastAsia" w:ascii="宋体" w:hAnsi="宋体" w:cs="Times New Roman"/>
          <w:sz w:val="21"/>
          <w:szCs w:val="21"/>
        </w:rPr>
        <w:t xml:space="preserve">或</w:t>
      </w:r>
      <w:r>
        <w:rPr>
          <w:rFonts w:hint="eastAsia"/>
          <w:sz w:val="21"/>
          <w:szCs w:val="21"/>
        </w:rPr>
        <w:t xml:space="preserve">网络规划设计师证书</w:t>
      </w:r>
      <w:r>
        <w:rPr>
          <w:rFonts w:hint="eastAsia" w:ascii="宋体" w:hAnsi="宋体" w:cs="Times New Roman"/>
          <w:sz w:val="21"/>
          <w:szCs w:val="21"/>
        </w:rPr>
        <w:t xml:space="preserve">的，每提供一个得2分，最高4分。</w:t>
      </w:r>
      <w:r>
        <w:rPr>
          <w:rFonts w:hint="eastAsia" w:ascii="宋体" w:hAnsi="宋体"/>
          <w:bCs/>
          <w:sz w:val="21"/>
          <w:szCs w:val="21"/>
        </w:rPr>
        <w:t xml:space="preserve">（4分）</w:t>
      </w:r>
      <w:r/>
    </w:p>
    <w:p>
      <w:pPr>
        <w:ind w:left="0" w:firstLine="420"/>
        <w:spacing w:line="360" w:lineRule="auto"/>
        <w:rPr>
          <w:rFonts w:ascii="宋体" w:hAnsi="宋体"/>
          <w:sz w:val="21"/>
          <w:szCs w:val="21"/>
        </w:rPr>
      </w:pPr>
      <w:r>
        <w:rPr>
          <w:rFonts w:hint="eastAsia" w:ascii="宋体" w:hAnsi="宋体" w:cs="Times New Roman"/>
          <w:sz w:val="21"/>
          <w:szCs w:val="21"/>
        </w:rPr>
        <w:t xml:space="preserve">3、实施团队成员：具有有效期内的智能交通工程相关专业工程师证书或电子信息专业职称证书或信息安</w:t>
      </w:r>
      <w:r>
        <w:rPr>
          <w:rFonts w:hint="eastAsia" w:ascii="宋体" w:hAnsi="宋体" w:cs="Times New Roman"/>
          <w:sz w:val="21"/>
          <w:szCs w:val="21"/>
        </w:rPr>
        <w:t xml:space="preserve">全保障人员（CISAW）证书的，每提供一个得1分，最高5分。</w:t>
      </w:r>
      <w:r>
        <w:rPr>
          <w:rFonts w:hint="eastAsia" w:ascii="宋体" w:hAnsi="宋体"/>
          <w:bCs/>
          <w:sz w:val="21"/>
        </w:rPr>
        <w:t xml:space="preserve">（5分）</w:t>
      </w:r>
      <w:r/>
    </w:p>
    <w:p>
      <w:pPr>
        <w:ind w:left="0" w:firstLine="422"/>
        <w:spacing w:line="360" w:lineRule="auto"/>
        <w:rPr>
          <w:rFonts w:ascii="宋体" w:hAnsi="宋体"/>
          <w:b/>
          <w:bCs/>
          <w:sz w:val="21"/>
        </w:rPr>
      </w:pPr>
      <w:r>
        <w:rPr>
          <w:rFonts w:hint="eastAsia" w:ascii="宋体" w:hAnsi="宋体"/>
          <w:b/>
          <w:bCs/>
          <w:sz w:val="21"/>
        </w:rPr>
        <w:t xml:space="preserve">（注：</w:t>
      </w:r>
      <w:r>
        <w:rPr>
          <w:rFonts w:hint="eastAsia" w:ascii="宋体" w:hAnsi="宋体"/>
          <w:b/>
          <w:sz w:val="21"/>
          <w:szCs w:val="22"/>
        </w:rPr>
        <w:t xml:space="preserve">团队成员不得兼任项目负责人和技术负责人，实施团队成员同一人多个证书不重复计分，</w:t>
      </w:r>
      <w:r>
        <w:rPr>
          <w:rFonts w:hint="eastAsia" w:ascii="宋体" w:hAnsi="宋体"/>
          <w:b/>
          <w:bCs/>
          <w:sz w:val="21"/>
        </w:rPr>
        <w:t xml:space="preserve">投标文件中需提供证书复印件及该人员至少最近一期的社保证明复印件并加盖投标单位公章，不提供或材料不全不得分。）</w:t>
      </w:r>
      <w:r/>
    </w:p>
    <w:p>
      <w:pPr>
        <w:ind w:left="0" w:firstLine="420"/>
        <w:spacing w:line="360" w:lineRule="auto"/>
        <w:rPr>
          <w:rFonts w:ascii="宋体" w:hAnsi="宋体"/>
          <w:sz w:val="21"/>
        </w:rPr>
      </w:pPr>
      <w:r>
        <w:rPr>
          <w:rFonts w:hint="eastAsia" w:ascii="宋体" w:hAnsi="宋体"/>
          <w:sz w:val="21"/>
        </w:rPr>
        <w:t xml:space="preserve">4、投标</w:t>
      </w:r>
      <w:r>
        <w:rPr>
          <w:rFonts w:ascii="宋体" w:hAnsi="宋体"/>
          <w:sz w:val="21"/>
        </w:rPr>
        <w:t xml:space="preserve">单位</w:t>
      </w:r>
      <w:r>
        <w:rPr>
          <w:rFonts w:hint="eastAsia" w:ascii="宋体" w:hAnsi="宋体"/>
          <w:sz w:val="21"/>
        </w:rPr>
        <w:t xml:space="preserve">或所投产品生产商</w:t>
      </w:r>
      <w:r>
        <w:rPr>
          <w:rFonts w:ascii="宋体" w:hAnsi="宋体"/>
          <w:sz w:val="21"/>
        </w:rPr>
        <w:t xml:space="preserve">具备有效期内的质量管理体系认证证书、环境管理体系认证证书、职业健康</w:t>
      </w:r>
      <w:r>
        <w:rPr>
          <w:rFonts w:hint="eastAsia" w:ascii="宋体" w:hAnsi="宋体"/>
          <w:sz w:val="21"/>
        </w:rPr>
        <w:t xml:space="preserve">安全管理</w:t>
      </w:r>
      <w:r>
        <w:rPr>
          <w:rFonts w:ascii="宋体" w:hAnsi="宋体"/>
          <w:sz w:val="21"/>
        </w:rPr>
        <w:t xml:space="preserve">体系认证证书</w:t>
      </w:r>
      <w:r>
        <w:rPr>
          <w:rFonts w:hint="eastAsia" w:ascii="宋体" w:hAnsi="宋体"/>
          <w:sz w:val="21"/>
        </w:rPr>
        <w:t xml:space="preserve">、</w:t>
      </w:r>
      <w:r>
        <w:rPr>
          <w:rFonts w:hint="eastAsia" w:ascii="宋体" w:hAnsi="宋体"/>
          <w:bCs/>
          <w:sz w:val="21"/>
        </w:rPr>
        <w:t xml:space="preserve">信息安全管理体系认证证书、信息技术服务管理体系认证证书</w:t>
      </w:r>
      <w:r>
        <w:rPr>
          <w:rFonts w:hint="eastAsia" w:ascii="宋体" w:hAnsi="宋体"/>
          <w:sz w:val="21"/>
        </w:rPr>
        <w:t xml:space="preserve">，</w:t>
      </w:r>
      <w:r>
        <w:rPr>
          <w:rFonts w:ascii="宋体" w:hAnsi="宋体"/>
          <w:sz w:val="21"/>
        </w:rPr>
        <w:t xml:space="preserve">每提供一个得</w:t>
      </w:r>
      <w:r>
        <w:rPr>
          <w:rFonts w:hint="eastAsia" w:ascii="宋体" w:hAnsi="宋体"/>
          <w:sz w:val="21"/>
        </w:rPr>
        <w:t xml:space="preserve">1</w:t>
      </w:r>
      <w:r>
        <w:rPr>
          <w:rFonts w:ascii="宋体" w:hAnsi="宋体"/>
          <w:sz w:val="21"/>
        </w:rPr>
        <w:t xml:space="preserve">分，最高得</w:t>
      </w:r>
      <w:r>
        <w:rPr>
          <w:rFonts w:hint="eastAsia" w:ascii="宋体" w:hAnsi="宋体"/>
          <w:sz w:val="21"/>
        </w:rPr>
        <w:t xml:space="preserve">5</w:t>
      </w:r>
      <w:r>
        <w:rPr>
          <w:rFonts w:ascii="宋体" w:hAnsi="宋体"/>
          <w:sz w:val="21"/>
        </w:rPr>
        <w:t xml:space="preserve">分。</w:t>
      </w:r>
      <w:r>
        <w:rPr>
          <w:rFonts w:hint="eastAsia" w:ascii="宋体" w:hAnsi="宋体"/>
          <w:bCs/>
          <w:sz w:val="21"/>
        </w:rPr>
        <w:t xml:space="preserve">（5分）</w:t>
      </w:r>
      <w:r/>
    </w:p>
    <w:p>
      <w:pPr>
        <w:ind w:left="0" w:firstLine="422"/>
        <w:spacing w:line="360" w:lineRule="auto"/>
        <w:rPr>
          <w:rFonts w:ascii="宋体" w:hAnsi="宋体"/>
          <w:bCs/>
          <w:sz w:val="21"/>
        </w:rPr>
      </w:pPr>
      <w:r>
        <w:rPr>
          <w:rFonts w:hint="eastAsia" w:ascii="宋体" w:hAnsi="宋体"/>
          <w:b/>
          <w:sz w:val="21"/>
          <w:szCs w:val="21"/>
        </w:rPr>
        <w:t xml:space="preserve">（注：投标文件内须提供有效证书扫描件及国家认证认可监督管理委员会官方网站上的查询截图并加盖投标单位公章，未按要求、未提供不得分。）</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5、投标单位或所投产品生产商20</w:t>
      </w:r>
      <w:r>
        <w:rPr>
          <w:rFonts w:ascii="宋体" w:hAnsi="宋体"/>
          <w:color w:val="000000"/>
          <w:sz w:val="21"/>
          <w:szCs w:val="21"/>
        </w:rPr>
        <w:t xml:space="preserve">2</w:t>
      </w:r>
      <w:r>
        <w:rPr>
          <w:rFonts w:hint="eastAsia" w:ascii="宋体" w:hAnsi="宋体"/>
          <w:color w:val="000000"/>
          <w:sz w:val="21"/>
          <w:szCs w:val="21"/>
        </w:rPr>
        <w:t xml:space="preserve">2年1月1日以来（以合同签订日期为准）承担并完成过类似项目业绩，每提供一个得2分，最高6分，不提供不得分。（6分）</w:t>
      </w:r>
      <w:r/>
    </w:p>
    <w:p>
      <w:pPr>
        <w:ind w:left="0" w:firstLine="422"/>
        <w:spacing w:line="360" w:lineRule="auto"/>
        <w:rPr>
          <w:rFonts w:ascii="宋体" w:hAnsi="宋体"/>
          <w:b/>
          <w:color w:val="000000"/>
          <w:sz w:val="21"/>
          <w:szCs w:val="21"/>
        </w:rPr>
      </w:pPr>
      <w:r>
        <w:rPr>
          <w:rFonts w:hint="eastAsia" w:ascii="宋体" w:hAnsi="宋体"/>
          <w:b/>
          <w:color w:val="000000"/>
          <w:sz w:val="21"/>
          <w:szCs w:val="21"/>
        </w:rPr>
        <w:t xml:space="preserve">（注：上述投标文件中需提供合同复印件和与合同相对应任意一期销售发票复印件并加盖投标单位公章，</w:t>
      </w:r>
      <w:r>
        <w:rPr>
          <w:rFonts w:hint="eastAsia" w:ascii="宋体" w:hAnsi="宋体"/>
          <w:b/>
          <w:sz w:val="21"/>
          <w:szCs w:val="21"/>
        </w:rPr>
        <w:t xml:space="preserve">未按要求、未提供不得分</w:t>
      </w:r>
      <w:r>
        <w:rPr>
          <w:rFonts w:hint="eastAsia" w:ascii="宋体" w:hAnsi="宋体"/>
          <w:b/>
          <w:color w:val="000000"/>
          <w:sz w:val="21"/>
          <w:szCs w:val="21"/>
        </w:rPr>
        <w:t xml:space="preserve">。）</w:t>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9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9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2"/>
    <w:link w:val="843"/>
    <w:uiPriority w:val="9"/>
    <w:rPr>
      <w:rFonts w:ascii="Arial" w:hAnsi="Arial" w:eastAsia="Arial" w:cs="Arial"/>
      <w:sz w:val="40"/>
      <w:szCs w:val="40"/>
    </w:rPr>
  </w:style>
  <w:style w:type="character" w:styleId="15">
    <w:name w:val="Heading 2 Char"/>
    <w:basedOn w:val="852"/>
    <w:link w:val="844"/>
    <w:uiPriority w:val="9"/>
    <w:rPr>
      <w:rFonts w:ascii="Arial" w:hAnsi="Arial" w:eastAsia="Arial" w:cs="Arial"/>
      <w:sz w:val="34"/>
    </w:rPr>
  </w:style>
  <w:style w:type="character" w:styleId="17">
    <w:name w:val="Heading 3 Char"/>
    <w:basedOn w:val="852"/>
    <w:link w:val="845"/>
    <w:uiPriority w:val="9"/>
    <w:rPr>
      <w:rFonts w:ascii="Arial" w:hAnsi="Arial" w:eastAsia="Arial" w:cs="Arial"/>
      <w:sz w:val="30"/>
      <w:szCs w:val="30"/>
    </w:rPr>
  </w:style>
  <w:style w:type="character" w:styleId="19">
    <w:name w:val="Heading 4 Char"/>
    <w:basedOn w:val="852"/>
    <w:link w:val="846"/>
    <w:uiPriority w:val="9"/>
    <w:rPr>
      <w:rFonts w:ascii="Arial" w:hAnsi="Arial" w:eastAsia="Arial" w:cs="Arial"/>
      <w:b/>
      <w:bCs/>
      <w:sz w:val="26"/>
      <w:szCs w:val="26"/>
    </w:rPr>
  </w:style>
  <w:style w:type="character" w:styleId="21">
    <w:name w:val="Heading 5 Char"/>
    <w:basedOn w:val="852"/>
    <w:link w:val="847"/>
    <w:uiPriority w:val="9"/>
    <w:rPr>
      <w:rFonts w:ascii="Arial" w:hAnsi="Arial" w:eastAsia="Arial" w:cs="Arial"/>
      <w:b/>
      <w:bCs/>
      <w:sz w:val="24"/>
      <w:szCs w:val="24"/>
    </w:rPr>
  </w:style>
  <w:style w:type="character" w:styleId="23">
    <w:name w:val="Heading 6 Char"/>
    <w:basedOn w:val="852"/>
    <w:link w:val="848"/>
    <w:uiPriority w:val="9"/>
    <w:rPr>
      <w:rFonts w:ascii="Arial" w:hAnsi="Arial" w:eastAsia="Arial" w:cs="Arial"/>
      <w:b/>
      <w:bCs/>
      <w:sz w:val="22"/>
      <w:szCs w:val="22"/>
    </w:rPr>
  </w:style>
  <w:style w:type="character" w:styleId="25">
    <w:name w:val="Heading 7 Char"/>
    <w:basedOn w:val="852"/>
    <w:link w:val="849"/>
    <w:uiPriority w:val="9"/>
    <w:rPr>
      <w:rFonts w:ascii="Arial" w:hAnsi="Arial" w:eastAsia="Arial" w:cs="Arial"/>
      <w:b/>
      <w:bCs/>
      <w:i/>
      <w:iCs/>
      <w:sz w:val="22"/>
      <w:szCs w:val="22"/>
    </w:rPr>
  </w:style>
  <w:style w:type="character" w:styleId="27">
    <w:name w:val="Heading 8 Char"/>
    <w:basedOn w:val="852"/>
    <w:link w:val="850"/>
    <w:uiPriority w:val="9"/>
    <w:rPr>
      <w:rFonts w:ascii="Arial" w:hAnsi="Arial" w:eastAsia="Arial" w:cs="Arial"/>
      <w:i/>
      <w:iCs/>
      <w:sz w:val="22"/>
      <w:szCs w:val="22"/>
    </w:rPr>
  </w:style>
  <w:style w:type="character" w:styleId="29">
    <w:name w:val="Heading 9 Char"/>
    <w:basedOn w:val="852"/>
    <w:link w:val="85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2"/>
    <w:next w:val="842"/>
    <w:link w:val="34"/>
    <w:uiPriority w:val="10"/>
    <w:qFormat/>
    <w:pPr>
      <w:contextualSpacing/>
      <w:spacing w:before="300" w:after="200"/>
    </w:pPr>
    <w:rPr>
      <w:sz w:val="48"/>
      <w:szCs w:val="48"/>
    </w:rPr>
  </w:style>
  <w:style w:type="character" w:styleId="34">
    <w:name w:val="Title Char"/>
    <w:basedOn w:val="852"/>
    <w:link w:val="33"/>
    <w:uiPriority w:val="10"/>
    <w:rPr>
      <w:sz w:val="48"/>
      <w:szCs w:val="48"/>
    </w:rPr>
  </w:style>
  <w:style w:type="character" w:styleId="36">
    <w:name w:val="Subtitle Char"/>
    <w:basedOn w:val="852"/>
    <w:link w:val="889"/>
    <w:uiPriority w:val="11"/>
    <w:rPr>
      <w:sz w:val="24"/>
      <w:szCs w:val="24"/>
    </w:rPr>
  </w:style>
  <w:style w:type="character" w:styleId="38">
    <w:name w:val="Quote Char"/>
    <w:link w:val="1094"/>
    <w:uiPriority w:val="29"/>
    <w:rPr>
      <w:i/>
    </w:rPr>
  </w:style>
  <w:style w:type="character" w:styleId="40">
    <w:name w:val="Intense Quote Char"/>
    <w:link w:val="1220"/>
    <w:uiPriority w:val="30"/>
    <w:rPr>
      <w:i/>
    </w:rPr>
  </w:style>
  <w:style w:type="character" w:styleId="42">
    <w:name w:val="Header Char"/>
    <w:basedOn w:val="852"/>
    <w:link w:val="887"/>
    <w:uiPriority w:val="99"/>
  </w:style>
  <w:style w:type="character" w:styleId="44">
    <w:name w:val="Footer Char"/>
    <w:basedOn w:val="852"/>
    <w:link w:val="885"/>
    <w:uiPriority w:val="99"/>
  </w:style>
  <w:style w:type="character" w:styleId="46">
    <w:name w:val="Caption Char"/>
    <w:basedOn w:val="862"/>
    <w:link w:val="885"/>
    <w:uiPriority w:val="99"/>
  </w:style>
  <w:style w:type="table" w:styleId="48">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2"/>
    <w:uiPriority w:val="99"/>
    <w:rPr>
      <w:sz w:val="18"/>
    </w:rPr>
  </w:style>
  <w:style w:type="character" w:styleId="178">
    <w:name w:val="Endnote Text Char"/>
    <w:link w:val="882"/>
    <w:uiPriority w:val="99"/>
    <w:rPr>
      <w:sz w:val="20"/>
    </w:rPr>
  </w:style>
  <w:style w:type="character" w:styleId="179">
    <w:name w:val="endnote reference"/>
    <w:basedOn w:val="852"/>
    <w:uiPriority w:val="99"/>
    <w:semiHidden/>
    <w:unhideWhenUsed/>
    <w:rPr>
      <w:vertAlign w:val="superscript"/>
    </w:rPr>
  </w:style>
  <w:style w:type="paragraph" w:styleId="189">
    <w:name w:val="TOC Heading"/>
    <w:uiPriority w:val="39"/>
    <w:unhideWhenUsed/>
  </w:style>
  <w:style w:type="paragraph" w:styleId="190">
    <w:name w:val="table of figures"/>
    <w:basedOn w:val="842"/>
    <w:next w:val="842"/>
    <w:uiPriority w:val="99"/>
    <w:unhideWhenUsed/>
    <w:pPr>
      <w:spacing w:after="0" w:afterAutospacing="0"/>
    </w:pPr>
  </w:style>
  <w:style w:type="paragraph" w:styleId="842" w:default="1">
    <w:name w:val="Normal"/>
    <w:next w:val="855"/>
    <w:qFormat/>
    <w:pPr>
      <w:ind w:left="1024"/>
      <w:jc w:val="both"/>
    </w:pPr>
    <w:rPr>
      <w:rFonts w:ascii="Calibri" w:hAnsi="Calibri"/>
    </w:rPr>
  </w:style>
  <w:style w:type="paragraph" w:styleId="843">
    <w:name w:val="Heading 1"/>
    <w:basedOn w:val="842"/>
    <w:next w:val="842"/>
    <w:qFormat/>
    <w:pPr>
      <w:ind w:left="432" w:firstLine="18"/>
      <w:spacing w:before="340" w:after="330" w:line="578" w:lineRule="auto"/>
      <w:outlineLvl w:val="0"/>
    </w:pPr>
  </w:style>
  <w:style w:type="paragraph" w:styleId="844">
    <w:name w:val="Heading 2"/>
    <w:basedOn w:val="842"/>
    <w:next w:val="842"/>
    <w:qFormat/>
    <w:pPr>
      <w:ind w:left="576" w:firstLine="24"/>
      <w:spacing w:before="260" w:after="260" w:line="416" w:lineRule="auto"/>
      <w:outlineLvl w:val="1"/>
    </w:pPr>
    <w:rPr>
      <w:rFonts w:ascii="Times New Roman" w:hAnsi="Times New Roman" w:cs="Times New Roman"/>
    </w:rPr>
  </w:style>
  <w:style w:type="paragraph" w:styleId="845">
    <w:name w:val="Heading 3"/>
    <w:basedOn w:val="842"/>
    <w:next w:val="856"/>
    <w:qFormat/>
    <w:pPr>
      <w:ind w:left="720"/>
      <w:spacing w:before="260" w:after="260" w:line="416" w:lineRule="auto"/>
      <w:outlineLvl w:val="2"/>
    </w:pPr>
    <w:rPr>
      <w:rFonts w:ascii="Times New Roman" w:hAnsi="Times New Roman" w:cs="Times New Roman"/>
    </w:rPr>
  </w:style>
  <w:style w:type="paragraph" w:styleId="846">
    <w:name w:val="Heading 4"/>
    <w:basedOn w:val="843"/>
    <w:next w:val="842"/>
    <w:qFormat/>
    <w:pPr>
      <w:ind w:left="864" w:firstLine="24"/>
      <w:spacing w:before="280" w:after="290" w:line="376" w:lineRule="auto"/>
      <w:outlineLvl w:val="3"/>
    </w:pPr>
    <w:rPr>
      <w:rFonts w:ascii="Times New Roman" w:hAnsi="Times New Roman" w:cs="Times New Roman"/>
    </w:rPr>
  </w:style>
  <w:style w:type="paragraph" w:styleId="847">
    <w:name w:val="Heading 5"/>
    <w:basedOn w:val="843"/>
    <w:next w:val="842"/>
    <w:qFormat/>
    <w:pPr>
      <w:ind w:left="1008"/>
      <w:spacing w:before="280" w:after="290" w:line="376" w:lineRule="auto"/>
      <w:outlineLvl w:val="4"/>
    </w:pPr>
    <w:rPr>
      <w:rFonts w:ascii="Times New Roman" w:hAnsi="Times New Roman" w:cs="Times New Roman"/>
    </w:rPr>
  </w:style>
  <w:style w:type="paragraph" w:styleId="848">
    <w:name w:val="Heading 6"/>
    <w:basedOn w:val="843"/>
    <w:next w:val="842"/>
    <w:qFormat/>
    <w:pPr>
      <w:ind w:left="1152" w:firstLine="20"/>
      <w:spacing w:before="240" w:after="64" w:line="320" w:lineRule="auto"/>
      <w:outlineLvl w:val="5"/>
    </w:pPr>
    <w:rPr>
      <w:rFonts w:ascii="Times New Roman" w:hAnsi="Times New Roman" w:cs="Times New Roman"/>
    </w:rPr>
  </w:style>
  <w:style w:type="paragraph" w:styleId="849">
    <w:name w:val="Heading 7"/>
    <w:basedOn w:val="843"/>
    <w:next w:val="842"/>
    <w:qFormat/>
    <w:pPr>
      <w:ind w:left="1296" w:firstLine="14"/>
      <w:spacing w:before="240" w:after="64" w:line="320" w:lineRule="auto"/>
      <w:outlineLvl w:val="6"/>
    </w:pPr>
    <w:rPr>
      <w:rFonts w:ascii="Times New Roman" w:hAnsi="Times New Roman" w:cs="Times New Roman"/>
    </w:rPr>
  </w:style>
  <w:style w:type="paragraph" w:styleId="850">
    <w:name w:val="Heading 8"/>
    <w:basedOn w:val="843"/>
    <w:next w:val="842"/>
    <w:qFormat/>
    <w:pPr>
      <w:ind w:left="1440"/>
      <w:spacing w:before="240" w:after="64" w:line="320" w:lineRule="auto"/>
      <w:outlineLvl w:val="7"/>
    </w:pPr>
    <w:rPr>
      <w:rFonts w:ascii="Times New Roman" w:hAnsi="Times New Roman" w:cs="Times New Roman"/>
    </w:rPr>
  </w:style>
  <w:style w:type="paragraph" w:styleId="851">
    <w:name w:val="Heading 9"/>
    <w:basedOn w:val="843"/>
    <w:next w:val="842"/>
    <w:qFormat/>
    <w:pPr>
      <w:ind w:left="1584" w:firstLine="22"/>
      <w:spacing w:before="240" w:after="64" w:line="320" w:lineRule="auto"/>
      <w:outlineLvl w:val="8"/>
    </w:pPr>
    <w:rPr>
      <w:rFonts w:ascii="Times New Roman" w:hAnsi="Times New Roman" w:cs="Times New Roman"/>
    </w:rPr>
  </w:style>
  <w:style w:type="character" w:styleId="852" w:default="1">
    <w:name w:val="Default Paragraph Font"/>
    <w:uiPriority w:val="1"/>
    <w:semiHidden/>
    <w:unhideWhenUsed/>
  </w:style>
  <w:style w:type="table" w:styleId="853" w:default="1">
    <w:name w:val="Normal Table"/>
    <w:uiPriority w:val="99"/>
    <w:semiHidden/>
    <w:unhideWhenUsed/>
    <w:tblPr>
      <w:tblInd w:w="0" w:type="dxa"/>
      <w:tblCellMar>
        <w:left w:w="108" w:type="dxa"/>
        <w:top w:w="0" w:type="dxa"/>
        <w:right w:w="108" w:type="dxa"/>
        <w:bottom w:w="0" w:type="dxa"/>
      </w:tblCellMar>
    </w:tblPr>
  </w:style>
  <w:style w:type="numbering" w:styleId="854" w:default="1">
    <w:name w:val="No List"/>
    <w:uiPriority w:val="99"/>
    <w:semiHidden/>
    <w:unhideWhenUsed/>
  </w:style>
  <w:style w:type="paragraph" w:styleId="855">
    <w:name w:val="Body Text Indent"/>
    <w:basedOn w:val="842"/>
    <w:next w:val="842"/>
    <w:qFormat/>
    <w:pPr>
      <w:ind w:left="420" w:firstLine="1188"/>
      <w:spacing w:line="360" w:lineRule="exact"/>
    </w:pPr>
    <w:rPr>
      <w:rFonts w:ascii="Times New Roman" w:hAnsi="Times New Roman" w:cs="Times New Roman"/>
    </w:rPr>
  </w:style>
  <w:style w:type="paragraph" w:styleId="856" w:customStyle="1">
    <w:name w:val="正文2"/>
    <w:basedOn w:val="842"/>
    <w:next w:val="842"/>
    <w:qFormat/>
    <w:pPr>
      <w:ind w:left="0" w:hanging="2155"/>
      <w:spacing w:line="360" w:lineRule="auto"/>
      <w:shd w:val="clear" w:color="auto" w:fill="ffffff"/>
    </w:pPr>
    <w:rPr>
      <w:rFonts w:ascii="宋体" w:hAnsi="宋体"/>
    </w:rPr>
  </w:style>
  <w:style w:type="paragraph" w:styleId="857">
    <w:name w:val="toc 7"/>
    <w:basedOn w:val="843"/>
    <w:next w:val="842"/>
    <w:qFormat/>
    <w:pPr>
      <w:ind w:left="1640" w:firstLine="3784"/>
      <w:spacing w:before="0" w:after="0" w:line="360" w:lineRule="auto"/>
    </w:pPr>
    <w:rPr>
      <w:rFonts w:ascii="Times New Roman" w:hAnsi="Times New Roman" w:cs="Times New Roman"/>
    </w:rPr>
  </w:style>
  <w:style w:type="paragraph" w:styleId="858">
    <w:name w:val="List Bullet 4"/>
    <w:basedOn w:val="843"/>
    <w:next w:val="859"/>
    <w:qFormat/>
    <w:pPr>
      <w:ind w:left="1620" w:firstLine="2652"/>
      <w:spacing w:before="0" w:after="0" w:line="360" w:lineRule="auto"/>
    </w:pPr>
    <w:rPr>
      <w:rFonts w:ascii="Times New Roman" w:hAnsi="Times New Roman" w:cs="Times New Roman"/>
    </w:rPr>
  </w:style>
  <w:style w:type="paragraph" w:styleId="859">
    <w:name w:val="List Bullet 2"/>
    <w:basedOn w:val="843"/>
    <w:next w:val="842"/>
    <w:qFormat/>
    <w:pPr>
      <w:ind w:left="900" w:firstLine="2652"/>
      <w:spacing w:before="0" w:after="0" w:line="360" w:lineRule="auto"/>
    </w:pPr>
    <w:rPr>
      <w:rFonts w:ascii="Times New Roman" w:hAnsi="Times New Roman" w:cs="Times New Roman"/>
    </w:rPr>
  </w:style>
  <w:style w:type="paragraph" w:styleId="860">
    <w:name w:val="List Number"/>
    <w:basedOn w:val="843"/>
    <w:next w:val="842"/>
    <w:qFormat/>
    <w:pPr>
      <w:ind w:left="454" w:firstLine="2788"/>
      <w:spacing w:before="0" w:after="0" w:line="240" w:lineRule="auto"/>
    </w:pPr>
    <w:rPr>
      <w:rFonts w:ascii="Times New Roman" w:hAnsi="Times New Roman" w:cs="Times New Roman"/>
    </w:rPr>
  </w:style>
  <w:style w:type="paragraph" w:styleId="861">
    <w:name w:val="Normal Indent"/>
    <w:basedOn w:val="842"/>
    <w:next w:val="842"/>
    <w:link w:val="911"/>
    <w:qFormat/>
    <w:pPr>
      <w:ind w:left="420" w:firstLine="4772"/>
    </w:pPr>
  </w:style>
  <w:style w:type="paragraph" w:styleId="862">
    <w:name w:val="Caption"/>
    <w:basedOn w:val="843"/>
    <w:next w:val="842"/>
    <w:qFormat/>
    <w:pPr>
      <w:ind w:left="200" w:firstLine="2248"/>
      <w:jc w:val="center"/>
      <w:spacing w:before="0" w:after="0" w:line="240" w:lineRule="auto"/>
    </w:pPr>
    <w:rPr>
      <w:rFonts w:ascii="Times New Roman" w:hAnsi="Times New Roman" w:cs="Times New Roman"/>
    </w:rPr>
  </w:style>
  <w:style w:type="paragraph" w:styleId="863">
    <w:name w:val="List Bullet"/>
    <w:basedOn w:val="843"/>
    <w:next w:val="842"/>
    <w:qFormat/>
    <w:pPr>
      <w:ind w:left="900" w:firstLine="2652"/>
      <w:spacing w:before="0" w:after="0" w:line="360" w:lineRule="auto"/>
    </w:pPr>
    <w:rPr>
      <w:rFonts w:ascii="Times New Roman" w:hAnsi="Times New Roman" w:cs="Times New Roman"/>
    </w:rPr>
  </w:style>
  <w:style w:type="paragraph" w:styleId="864">
    <w:name w:val="Document Map"/>
    <w:basedOn w:val="843"/>
    <w:next w:val="865"/>
    <w:qFormat/>
    <w:pPr>
      <w:ind w:left="0" w:firstLine="4"/>
      <w:spacing w:before="0" w:after="0" w:line="240" w:lineRule="auto"/>
      <w:shd w:val="clear" w:color="000000" w:fill="000080"/>
    </w:pPr>
    <w:rPr>
      <w:rFonts w:ascii="Times New Roman" w:hAnsi="Times New Roman" w:cs="Times New Roman"/>
    </w:rPr>
  </w:style>
  <w:style w:type="paragraph" w:styleId="865">
    <w:name w:val="annotation subject"/>
    <w:next w:val="842"/>
    <w:qFormat/>
    <w:pPr>
      <w:ind w:firstLine="4608"/>
      <w:spacing w:line="360" w:lineRule="auto"/>
    </w:pPr>
    <w:rPr>
      <w:rFonts w:ascii="Calibri" w:hAnsi="Calibri"/>
    </w:rPr>
  </w:style>
  <w:style w:type="paragraph" w:styleId="866">
    <w:name w:val="annotation text"/>
    <w:basedOn w:val="843"/>
    <w:next w:val="842"/>
    <w:qFormat/>
    <w:pPr>
      <w:ind w:left="0" w:firstLine="3584"/>
      <w:spacing w:before="0" w:after="0" w:line="360" w:lineRule="auto"/>
    </w:pPr>
    <w:rPr>
      <w:rFonts w:ascii="Times New Roman" w:hAnsi="Times New Roman" w:cs="Times New Roman"/>
    </w:rPr>
  </w:style>
  <w:style w:type="paragraph" w:styleId="867">
    <w:name w:val="Body Text 3"/>
    <w:basedOn w:val="843"/>
    <w:next w:val="842"/>
    <w:qFormat/>
    <w:pPr>
      <w:ind w:left="0" w:firstLine="2048"/>
      <w:spacing w:before="0" w:after="0" w:line="500" w:lineRule="exact"/>
    </w:pPr>
    <w:rPr>
      <w:rFonts w:ascii="Times New Roman" w:hAnsi="Times New Roman" w:cs="Times New Roman"/>
    </w:rPr>
  </w:style>
  <w:style w:type="paragraph" w:styleId="868">
    <w:name w:val="List Bullet 3"/>
    <w:basedOn w:val="843"/>
    <w:next w:val="842"/>
    <w:qFormat/>
    <w:pPr>
      <w:ind w:left="900" w:firstLine="2652"/>
      <w:spacing w:before="0" w:after="0" w:line="360" w:lineRule="auto"/>
    </w:pPr>
    <w:rPr>
      <w:rFonts w:ascii="Times New Roman" w:hAnsi="Times New Roman" w:cs="Times New Roman"/>
    </w:rPr>
  </w:style>
  <w:style w:type="paragraph" w:styleId="869">
    <w:name w:val="Body Text"/>
    <w:basedOn w:val="842"/>
    <w:next w:val="842"/>
    <w:qFormat/>
    <w:pPr>
      <w:ind w:left="0" w:firstLine="2560"/>
    </w:pPr>
    <w:rPr>
      <w:rFonts w:ascii="Times New Roman" w:hAnsi="Times New Roman" w:cs="Times New Roman"/>
    </w:rPr>
  </w:style>
  <w:style w:type="paragraph" w:styleId="870">
    <w:name w:val="List Number 3"/>
    <w:basedOn w:val="843"/>
    <w:next w:val="842"/>
    <w:qFormat/>
    <w:pPr>
      <w:ind w:left="420" w:firstLine="3584"/>
      <w:spacing w:before="0" w:after="0" w:line="240" w:lineRule="auto"/>
    </w:pPr>
    <w:rPr>
      <w:rFonts w:ascii="Times New Roman" w:hAnsi="Times New Roman" w:cs="Times New Roman"/>
    </w:rPr>
  </w:style>
  <w:style w:type="paragraph" w:styleId="871">
    <w:name w:val="List 2"/>
    <w:basedOn w:val="843"/>
    <w:next w:val="857"/>
    <w:qFormat/>
    <w:pPr>
      <w:ind w:left="100" w:firstLine="3640"/>
      <w:spacing w:before="0" w:after="0" w:line="240" w:lineRule="auto"/>
    </w:pPr>
    <w:rPr>
      <w:rFonts w:ascii="Times New Roman" w:hAnsi="Times New Roman" w:cs="Times New Roman"/>
    </w:rPr>
  </w:style>
  <w:style w:type="paragraph" w:styleId="872">
    <w:name w:val="Block Text"/>
    <w:basedOn w:val="843"/>
    <w:next w:val="842"/>
    <w:qFormat/>
    <w:pPr>
      <w:ind w:left="420" w:right="33" w:firstLine="2560"/>
      <w:spacing w:before="0" w:after="0" w:line="240" w:lineRule="auto"/>
    </w:pPr>
    <w:rPr>
      <w:rFonts w:ascii="Times New Roman" w:hAnsi="Times New Roman" w:cs="Times New Roman"/>
    </w:rPr>
  </w:style>
  <w:style w:type="paragraph" w:styleId="873">
    <w:name w:val="toc 5"/>
    <w:basedOn w:val="843"/>
    <w:next w:val="842"/>
    <w:qFormat/>
    <w:pPr>
      <w:ind w:left="1160" w:firstLine="3784"/>
      <w:spacing w:before="0" w:after="0" w:line="360" w:lineRule="auto"/>
    </w:pPr>
    <w:rPr>
      <w:rFonts w:ascii="Times New Roman" w:hAnsi="Times New Roman" w:cs="Times New Roman"/>
    </w:rPr>
  </w:style>
  <w:style w:type="paragraph" w:styleId="874">
    <w:name w:val="toc 3"/>
    <w:basedOn w:val="843"/>
    <w:next w:val="842"/>
    <w:qFormat/>
    <w:pPr>
      <w:ind w:left="0" w:firstLine="1024"/>
      <w:spacing w:before="0" w:after="0" w:line="360" w:lineRule="auto"/>
    </w:pPr>
    <w:rPr>
      <w:rFonts w:ascii="Times New Roman" w:hAnsi="Times New Roman" w:cs="Times New Roman"/>
    </w:rPr>
  </w:style>
  <w:style w:type="paragraph" w:styleId="875">
    <w:name w:val="Plain Text"/>
    <w:basedOn w:val="843"/>
    <w:next w:val="876"/>
    <w:qFormat/>
    <w:pPr>
      <w:ind w:left="0" w:firstLine="2048"/>
      <w:spacing w:before="0" w:after="0" w:line="240" w:lineRule="auto"/>
    </w:pPr>
    <w:rPr>
      <w:rFonts w:ascii="Times New Roman" w:hAnsi="Times New Roman" w:cs="Times New Roman"/>
    </w:rPr>
  </w:style>
  <w:style w:type="paragraph" w:styleId="876">
    <w:name w:val="toc 1"/>
    <w:basedOn w:val="843"/>
    <w:next w:val="842"/>
    <w:uiPriority w:val="39"/>
    <w:qFormat/>
    <w:pPr>
      <w:ind w:left="0" w:firstLine="4608"/>
      <w:spacing w:before="0" w:after="0" w:line="240" w:lineRule="auto"/>
    </w:pPr>
    <w:rPr>
      <w:rFonts w:ascii="Times New Roman" w:hAnsi="Times New Roman" w:cs="Times New Roman"/>
    </w:rPr>
  </w:style>
  <w:style w:type="paragraph" w:styleId="877">
    <w:name w:val="List Bullet 5"/>
    <w:basedOn w:val="843"/>
    <w:next w:val="878"/>
    <w:qFormat/>
    <w:pPr>
      <w:ind w:left="2040" w:firstLine="2560"/>
      <w:spacing w:before="0" w:after="0" w:line="360" w:lineRule="auto"/>
    </w:pPr>
    <w:rPr>
      <w:rFonts w:ascii="Times New Roman" w:hAnsi="Times New Roman" w:cs="Times New Roman"/>
    </w:rPr>
  </w:style>
  <w:style w:type="paragraph" w:styleId="878" w:customStyle="1">
    <w:name w:val="正文首行缩进1"/>
    <w:next w:val="870"/>
    <w:qFormat/>
    <w:pPr>
      <w:ind w:left="420" w:firstLine="2724"/>
      <w:spacing w:after="120" w:line="360" w:lineRule="auto"/>
    </w:pPr>
    <w:rPr>
      <w:rFonts w:ascii="Calibri" w:hAnsi="Calibri"/>
    </w:rPr>
  </w:style>
  <w:style w:type="paragraph" w:styleId="879">
    <w:name w:val="toc 8"/>
    <w:basedOn w:val="843"/>
    <w:next w:val="842"/>
    <w:qFormat/>
    <w:pPr>
      <w:ind w:left="1880" w:firstLine="3784"/>
      <w:spacing w:before="0" w:after="0" w:line="360" w:lineRule="auto"/>
    </w:pPr>
    <w:rPr>
      <w:rFonts w:ascii="Times New Roman" w:hAnsi="Times New Roman" w:cs="Times New Roman"/>
    </w:rPr>
  </w:style>
  <w:style w:type="paragraph" w:styleId="880">
    <w:name w:val="Date"/>
    <w:basedOn w:val="843"/>
    <w:next w:val="842"/>
    <w:qFormat/>
    <w:pPr>
      <w:ind w:left="0" w:firstLine="2560"/>
      <w:spacing w:before="0" w:after="0" w:line="240" w:lineRule="auto"/>
    </w:pPr>
    <w:rPr>
      <w:rFonts w:ascii="Times New Roman" w:hAnsi="Times New Roman" w:cs="Times New Roman"/>
    </w:rPr>
  </w:style>
  <w:style w:type="paragraph" w:styleId="881">
    <w:name w:val="Body Text Indent 2"/>
    <w:basedOn w:val="843"/>
    <w:next w:val="855"/>
    <w:qFormat/>
    <w:pPr>
      <w:ind w:left="481" w:firstLine="2784"/>
      <w:spacing w:before="0" w:after="0" w:line="400" w:lineRule="exact"/>
    </w:pPr>
    <w:rPr>
      <w:rFonts w:ascii="Times New Roman" w:hAnsi="Times New Roman" w:cs="Times New Roman"/>
    </w:rPr>
  </w:style>
  <w:style w:type="paragraph" w:styleId="882">
    <w:name w:val="endnote text"/>
    <w:basedOn w:val="843"/>
    <w:next w:val="883"/>
    <w:qFormat/>
    <w:pPr>
      <w:ind w:left="0" w:firstLine="2560"/>
      <w:spacing w:before="0" w:after="0" w:line="360" w:lineRule="auto"/>
    </w:pPr>
    <w:rPr>
      <w:rFonts w:ascii="Times New Roman" w:hAnsi="Times New Roman" w:cs="Times New Roman"/>
    </w:rPr>
  </w:style>
  <w:style w:type="paragraph" w:styleId="883" w:customStyle="1">
    <w:name w:val="Char11"/>
    <w:basedOn w:val="843"/>
    <w:next w:val="842"/>
    <w:qFormat/>
    <w:pPr>
      <w:ind w:left="0" w:firstLine="3584"/>
      <w:spacing w:before="0" w:after="0" w:line="240" w:lineRule="auto"/>
    </w:pPr>
    <w:rPr>
      <w:rFonts w:ascii="Times New Roman" w:hAnsi="Times New Roman" w:cs="Times New Roman"/>
    </w:rPr>
  </w:style>
  <w:style w:type="paragraph" w:styleId="884">
    <w:name w:val="Balloon Text"/>
    <w:basedOn w:val="843"/>
    <w:next w:val="860"/>
    <w:qFormat/>
    <w:pPr>
      <w:ind w:left="0" w:firstLine="2048"/>
      <w:spacing w:before="0" w:after="0" w:line="240" w:lineRule="auto"/>
    </w:pPr>
    <w:rPr>
      <w:rFonts w:ascii="Times New Roman" w:hAnsi="Times New Roman" w:cs="Times New Roman"/>
    </w:rPr>
  </w:style>
  <w:style w:type="paragraph" w:styleId="885">
    <w:name w:val="Footer"/>
    <w:basedOn w:val="842"/>
    <w:next w:val="886"/>
    <w:link w:val="912"/>
    <w:qFormat/>
    <w:pPr>
      <w:ind w:left="0" w:firstLine="3584"/>
    </w:pPr>
  </w:style>
  <w:style w:type="paragraph" w:styleId="886" w:customStyle="1">
    <w:name w:val="Char Char Char Char Char Char Char Char Char Char Char Char Char"/>
    <w:basedOn w:val="843"/>
    <w:next w:val="842"/>
    <w:qFormat/>
    <w:pPr>
      <w:ind w:left="0" w:firstLine="3584"/>
      <w:spacing w:before="0" w:after="160" w:line="240" w:lineRule="exact"/>
    </w:pPr>
    <w:rPr>
      <w:rFonts w:ascii="Times New Roman" w:hAnsi="Times New Roman" w:cs="Times New Roman"/>
    </w:rPr>
  </w:style>
  <w:style w:type="paragraph" w:styleId="887">
    <w:name w:val="Header"/>
    <w:basedOn w:val="843"/>
    <w:next w:val="880"/>
    <w:link w:val="913"/>
    <w:qFormat/>
    <w:pPr>
      <w:ind w:left="0" w:firstLine="3584"/>
      <w:jc w:val="center"/>
      <w:spacing w:before="0" w:after="0" w:line="240" w:lineRule="auto"/>
    </w:pPr>
  </w:style>
  <w:style w:type="paragraph" w:styleId="888">
    <w:name w:val="toc 4"/>
    <w:basedOn w:val="843"/>
    <w:next w:val="842"/>
    <w:qFormat/>
    <w:pPr>
      <w:ind w:left="1260" w:firstLine="1024"/>
      <w:spacing w:before="0" w:after="0" w:line="240" w:lineRule="auto"/>
    </w:pPr>
    <w:rPr>
      <w:rFonts w:ascii="Times New Roman" w:hAnsi="Times New Roman" w:cs="Times New Roman"/>
    </w:rPr>
  </w:style>
  <w:style w:type="paragraph" w:styleId="889">
    <w:name w:val="Subtitle"/>
    <w:next w:val="842"/>
    <w:qFormat/>
    <w:pPr>
      <w:ind w:left="1024"/>
      <w:jc w:val="center"/>
      <w:spacing w:after="60"/>
    </w:pPr>
    <w:rPr>
      <w:rFonts w:ascii="Calibri" w:hAnsi="Calibri"/>
    </w:rPr>
  </w:style>
  <w:style w:type="paragraph" w:styleId="890">
    <w:name w:val="List"/>
    <w:basedOn w:val="843"/>
    <w:next w:val="891"/>
    <w:qFormat/>
    <w:pPr>
      <w:ind w:left="200" w:firstLine="3640"/>
      <w:spacing w:before="0" w:after="0" w:line="240" w:lineRule="auto"/>
    </w:pPr>
    <w:rPr>
      <w:rFonts w:ascii="Times New Roman" w:hAnsi="Times New Roman" w:cs="Times New Roman"/>
    </w:rPr>
  </w:style>
  <w:style w:type="paragraph" w:styleId="891">
    <w:name w:val="Body Text First Indent"/>
    <w:next w:val="842"/>
    <w:qFormat/>
    <w:pPr>
      <w:ind w:left="420" w:firstLine="3748"/>
      <w:spacing w:after="120"/>
    </w:pPr>
    <w:rPr>
      <w:rFonts w:ascii="Calibri" w:hAnsi="Calibri"/>
    </w:rPr>
  </w:style>
  <w:style w:type="paragraph" w:styleId="892">
    <w:name w:val="footnote text"/>
    <w:basedOn w:val="843"/>
    <w:next w:val="872"/>
    <w:qFormat/>
    <w:pPr>
      <w:ind w:left="0" w:firstLine="3584"/>
      <w:spacing w:before="0" w:after="0" w:line="360" w:lineRule="auto"/>
    </w:pPr>
    <w:rPr>
      <w:rFonts w:ascii="Times New Roman" w:hAnsi="Times New Roman" w:cs="Times New Roman"/>
    </w:rPr>
  </w:style>
  <w:style w:type="paragraph" w:styleId="893">
    <w:name w:val="toc 6"/>
    <w:basedOn w:val="843"/>
    <w:next w:val="842"/>
    <w:qFormat/>
    <w:pPr>
      <w:ind w:left="1400" w:firstLine="3784"/>
      <w:spacing w:before="0" w:after="0" w:line="360" w:lineRule="auto"/>
    </w:pPr>
    <w:rPr>
      <w:rFonts w:ascii="Times New Roman" w:hAnsi="Times New Roman" w:cs="Times New Roman"/>
    </w:rPr>
  </w:style>
  <w:style w:type="paragraph" w:styleId="894">
    <w:name w:val="List 5"/>
    <w:basedOn w:val="843"/>
    <w:next w:val="869"/>
    <w:qFormat/>
    <w:pPr>
      <w:ind w:left="2100" w:firstLine="3676"/>
      <w:spacing w:before="0" w:after="0" w:line="240" w:lineRule="auto"/>
    </w:pPr>
    <w:rPr>
      <w:rFonts w:ascii="Times New Roman" w:hAnsi="Times New Roman" w:cs="Times New Roman"/>
    </w:rPr>
  </w:style>
  <w:style w:type="paragraph" w:styleId="895">
    <w:name w:val="Body Text Indent 3"/>
    <w:basedOn w:val="843"/>
    <w:next w:val="893"/>
    <w:qFormat/>
    <w:pPr>
      <w:ind w:left="480" w:firstLine="2784"/>
      <w:spacing w:before="0" w:after="0" w:line="400" w:lineRule="exact"/>
    </w:pPr>
    <w:rPr>
      <w:rFonts w:ascii="Times New Roman" w:hAnsi="Times New Roman" w:cs="Times New Roman"/>
    </w:rPr>
  </w:style>
  <w:style w:type="paragraph" w:styleId="896">
    <w:name w:val="toc 2"/>
    <w:basedOn w:val="843"/>
    <w:next w:val="842"/>
    <w:qFormat/>
    <w:pPr>
      <w:ind w:left="0" w:firstLine="1024"/>
      <w:spacing w:before="0" w:after="0" w:line="360" w:lineRule="auto"/>
    </w:pPr>
    <w:rPr>
      <w:rFonts w:ascii="Times New Roman" w:hAnsi="Times New Roman" w:cs="Times New Roman"/>
    </w:rPr>
  </w:style>
  <w:style w:type="paragraph" w:styleId="897">
    <w:name w:val="toc 9"/>
    <w:basedOn w:val="843"/>
    <w:next w:val="842"/>
    <w:qFormat/>
    <w:pPr>
      <w:ind w:left="2120" w:firstLine="3784"/>
      <w:spacing w:before="0" w:after="0" w:line="360" w:lineRule="auto"/>
    </w:pPr>
    <w:rPr>
      <w:rFonts w:ascii="Times New Roman" w:hAnsi="Times New Roman" w:cs="Times New Roman"/>
    </w:rPr>
  </w:style>
  <w:style w:type="paragraph" w:styleId="898">
    <w:name w:val="Body Text 2"/>
    <w:basedOn w:val="843"/>
    <w:next w:val="863"/>
    <w:qFormat/>
    <w:pPr>
      <w:ind w:left="0" w:firstLine="1024"/>
      <w:spacing w:before="0" w:after="120" w:line="480" w:lineRule="auto"/>
    </w:pPr>
    <w:rPr>
      <w:rFonts w:ascii="Times New Roman" w:hAnsi="Times New Roman" w:cs="Times New Roman"/>
    </w:rPr>
  </w:style>
  <w:style w:type="paragraph" w:styleId="899">
    <w:name w:val="HTML Preformatted"/>
    <w:basedOn w:val="843"/>
    <w:next w:val="862"/>
    <w:qFormat/>
    <w:pPr>
      <w:ind w:left="0" w:firstLine="2048"/>
      <w:spacing w:before="0" w:after="0" w:line="253" w:lineRule="atLeast"/>
    </w:pPr>
    <w:rPr>
      <w:rFonts w:ascii="Times New Roman" w:hAnsi="Times New Roman" w:cs="Times New Roman"/>
    </w:rPr>
  </w:style>
  <w:style w:type="paragraph" w:styleId="900">
    <w:name w:val="Normal (Web)"/>
    <w:basedOn w:val="842"/>
    <w:next w:val="871"/>
    <w:qFormat/>
    <w:pPr>
      <w:ind w:left="15" w:right="15" w:firstLine="4608"/>
      <w:spacing w:before="60" w:after="60" w:line="312" w:lineRule="auto"/>
    </w:pPr>
    <w:rPr>
      <w:rFonts w:ascii="Times New Roman" w:hAnsi="Times New Roman" w:cs="Times New Roman"/>
    </w:rPr>
  </w:style>
  <w:style w:type="paragraph" w:styleId="901">
    <w:name w:val="index 1"/>
    <w:basedOn w:val="843"/>
    <w:next w:val="842"/>
    <w:qFormat/>
    <w:pPr>
      <w:ind w:left="0" w:firstLine="3584"/>
      <w:spacing w:before="0" w:after="0" w:line="240" w:lineRule="auto"/>
    </w:pPr>
    <w:rPr>
      <w:rFonts w:ascii="Times New Roman" w:hAnsi="Times New Roman" w:cs="Times New Roman"/>
    </w:rPr>
  </w:style>
  <w:style w:type="paragraph" w:styleId="902">
    <w:name w:val="Body Text First Indent 2"/>
    <w:basedOn w:val="855"/>
    <w:unhideWhenUsed/>
    <w:qFormat/>
    <w:pPr>
      <w:ind w:firstLine="420"/>
    </w:pPr>
  </w:style>
  <w:style w:type="table" w:styleId="90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4">
    <w:name w:val="Strong"/>
    <w:qFormat/>
    <w:rPr>
      <w:rFonts w:ascii="Times New Roman" w:hAnsi="Times New Roman" w:eastAsia="宋体" w:cs="Times New Roman"/>
      <w:b/>
      <w:sz w:val="20"/>
    </w:rPr>
  </w:style>
  <w:style w:type="character" w:styleId="905">
    <w:name w:val="page number"/>
    <w:qFormat/>
    <w:rPr>
      <w:rFonts w:ascii="Times New Roman" w:hAnsi="Times New Roman" w:eastAsia="宋体" w:cs="Times New Roman"/>
      <w:sz w:val="20"/>
    </w:rPr>
  </w:style>
  <w:style w:type="character" w:styleId="906">
    <w:name w:val="FollowedHyperlink"/>
    <w:qFormat/>
    <w:rPr>
      <w:rFonts w:ascii="Times New Roman" w:hAnsi="Times New Roman" w:eastAsia="宋体" w:cs="Times New Roman"/>
      <w:color w:val="800080"/>
      <w:sz w:val="20"/>
      <w:u w:val="single"/>
    </w:rPr>
  </w:style>
  <w:style w:type="character" w:styleId="907">
    <w:name w:val="Emphasis"/>
    <w:qFormat/>
    <w:rPr>
      <w:rFonts w:ascii="Times New Roman" w:hAnsi="Times New Roman" w:eastAsia="宋体" w:cs="Times New Roman"/>
      <w:i/>
      <w:sz w:val="21"/>
    </w:rPr>
  </w:style>
  <w:style w:type="character" w:styleId="908">
    <w:name w:val="Hyperlink"/>
    <w:uiPriority w:val="99"/>
    <w:qFormat/>
    <w:rPr>
      <w:rFonts w:ascii="Times New Roman" w:hAnsi="Times New Roman" w:eastAsia="宋体" w:cs="Times New Roman"/>
      <w:color w:val="0000ff"/>
      <w:sz w:val="20"/>
      <w:u w:val="single"/>
    </w:rPr>
  </w:style>
  <w:style w:type="character" w:styleId="909">
    <w:name w:val="annotation reference"/>
    <w:qFormat/>
    <w:rPr>
      <w:rFonts w:ascii="Times New Roman" w:hAnsi="Times New Roman" w:eastAsia="宋体" w:cs="Times New Roman"/>
      <w:sz w:val="20"/>
    </w:rPr>
  </w:style>
  <w:style w:type="character" w:styleId="910">
    <w:name w:val="footnote reference"/>
    <w:qFormat/>
    <w:rPr>
      <w:rFonts w:ascii="Times New Roman" w:hAnsi="Times New Roman" w:eastAsia="宋体" w:cs="Times New Roman"/>
      <w:vertAlign w:val="superscript"/>
    </w:rPr>
  </w:style>
  <w:style w:type="character" w:styleId="911" w:customStyle="1">
    <w:name w:val="正文缩进 字符"/>
    <w:link w:val="861"/>
    <w:qFormat/>
    <w:rPr>
      <w:rFonts w:ascii="Calibri" w:hAnsi="Calibri" w:eastAsia="宋体" w:cs="Times New Roman"/>
    </w:rPr>
  </w:style>
  <w:style w:type="character" w:styleId="912" w:customStyle="1">
    <w:name w:val="页脚 字符"/>
    <w:link w:val="885"/>
    <w:qFormat/>
    <w:rPr>
      <w:rFonts w:ascii="Calibri" w:hAnsi="Calibri" w:eastAsia="宋体" w:cs="Times New Roman"/>
    </w:rPr>
  </w:style>
  <w:style w:type="character" w:styleId="913" w:customStyle="1">
    <w:name w:val="页眉 字符"/>
    <w:link w:val="887"/>
    <w:qFormat/>
    <w:rPr>
      <w:rFonts w:ascii="Calibri" w:hAnsi="Calibri" w:eastAsia="宋体" w:cs="Times New Roman"/>
    </w:rPr>
  </w:style>
  <w:style w:type="character" w:styleId="914" w:customStyle="1">
    <w:name w:val="日期 Char"/>
    <w:qFormat/>
    <w:rPr>
      <w:rFonts w:ascii="Times New Roman" w:hAnsi="Times New Roman" w:eastAsia="宋体" w:cs="Times New Roman"/>
      <w:sz w:val="20"/>
    </w:rPr>
  </w:style>
  <w:style w:type="character" w:styleId="915" w:customStyle="1">
    <w:name w:val="批注引用1"/>
    <w:qFormat/>
    <w:rPr>
      <w:rFonts w:ascii="Times New Roman" w:hAnsi="Times New Roman" w:eastAsia="宋体" w:cs="Times New Roman"/>
      <w:sz w:val="20"/>
    </w:rPr>
  </w:style>
  <w:style w:type="character" w:styleId="916" w:customStyle="1">
    <w:name w:val="应答文本 Char Char"/>
    <w:qFormat/>
    <w:rPr>
      <w:rFonts w:ascii="Times New Roman" w:hAnsi="Times New Roman" w:eastAsia="宋体" w:cs="Times New Roman"/>
      <w:sz w:val="20"/>
    </w:rPr>
  </w:style>
  <w:style w:type="character" w:styleId="917" w:customStyle="1">
    <w:name w:val="图片0 Char Char"/>
    <w:qFormat/>
    <w:rPr>
      <w:rFonts w:ascii="Times New Roman" w:hAnsi="Times New Roman" w:eastAsia="宋体" w:cs="Times New Roman"/>
      <w:sz w:val="20"/>
    </w:rPr>
  </w:style>
  <w:style w:type="character" w:styleId="918" w:customStyle="1">
    <w:name w:val="尾注文本 Char"/>
    <w:qFormat/>
    <w:rPr>
      <w:rFonts w:ascii="Times New Roman" w:hAnsi="Times New Roman" w:eastAsia="宋体" w:cs="Times New Roman"/>
      <w:sz w:val="20"/>
    </w:rPr>
  </w:style>
  <w:style w:type="character" w:styleId="919" w:customStyle="1">
    <w:name w:val="文档结构图 字符"/>
    <w:qFormat/>
    <w:rPr>
      <w:rFonts w:ascii="Microsoft YaHei UI" w:hAnsi="Times New Roman" w:eastAsia="Microsoft YaHei UI" w:cs="Times New Roman"/>
      <w:sz w:val="18"/>
      <w:szCs w:val="18"/>
    </w:rPr>
  </w:style>
  <w:style w:type="character" w:styleId="920" w:customStyle="1">
    <w:name w:val="_Style 337"/>
    <w:qFormat/>
    <w:rPr>
      <w:rFonts w:ascii="Times New Roman" w:hAnsi="Times New Roman" w:eastAsia="宋体" w:cs="Times New Roman"/>
      <w:color w:val="auto"/>
      <w:sz w:val="21"/>
    </w:rPr>
  </w:style>
  <w:style w:type="character" w:styleId="921" w:customStyle="1">
    <w:name w:val="正文文本 字符"/>
    <w:qFormat/>
    <w:rPr>
      <w:rFonts w:ascii="Times New Roman" w:hAnsi="Times New Roman" w:eastAsia="宋体" w:cs="Times New Roman"/>
      <w:sz w:val="21"/>
    </w:rPr>
  </w:style>
  <w:style w:type="character" w:styleId="922" w:customStyle="1">
    <w:name w:val="批注文字 字符"/>
    <w:qFormat/>
    <w:rPr>
      <w:rFonts w:ascii="Times New Roman" w:hAnsi="Times New Roman" w:eastAsia="宋体" w:cs="Times New Roman"/>
      <w:sz w:val="20"/>
    </w:rPr>
  </w:style>
  <w:style w:type="character" w:styleId="923" w:customStyle="1">
    <w:name w:val="批注文字 Char1"/>
    <w:qFormat/>
    <w:rPr>
      <w:rFonts w:ascii="Times New Roman" w:hAnsi="Times New Roman" w:eastAsia="宋体" w:cs="Times New Roman"/>
      <w:sz w:val="20"/>
    </w:rPr>
  </w:style>
  <w:style w:type="character" w:styleId="924" w:customStyle="1">
    <w:name w:val="txt"/>
    <w:qFormat/>
    <w:rPr>
      <w:rFonts w:ascii="Times New Roman" w:hAnsi="Times New Roman" w:eastAsia="宋体" w:cs="Times New Roman"/>
      <w:sz w:val="20"/>
    </w:rPr>
  </w:style>
  <w:style w:type="character" w:styleId="925" w:customStyle="1">
    <w:name w:val="标书正文 Char"/>
    <w:qFormat/>
    <w:rPr>
      <w:rFonts w:ascii="Times New Roman" w:hAnsi="Times New Roman" w:eastAsia="宋体" w:cs="Times New Roman"/>
      <w:sz w:val="20"/>
    </w:rPr>
  </w:style>
  <w:style w:type="character" w:styleId="926" w:customStyle="1">
    <w:name w:val="font21"/>
    <w:qFormat/>
    <w:rPr>
      <w:rFonts w:hint="eastAsia" w:ascii="宋体" w:hAnsi="宋体" w:eastAsia="宋体" w:cs="宋体"/>
      <w:color w:val="ff0000"/>
      <w:sz w:val="24"/>
      <w:szCs w:val="24"/>
      <w:u w:val="none"/>
    </w:rPr>
  </w:style>
  <w:style w:type="character" w:styleId="927" w:customStyle="1">
    <w:name w:val="apple-converted-space"/>
    <w:qFormat/>
    <w:rPr>
      <w:rFonts w:ascii="Times New Roman" w:hAnsi="Times New Roman" w:eastAsia="宋体" w:cs="Times New Roman"/>
      <w:sz w:val="20"/>
    </w:rPr>
  </w:style>
  <w:style w:type="character" w:styleId="928" w:customStyle="1">
    <w:name w:val="纯文本 Char1"/>
    <w:qFormat/>
    <w:rPr>
      <w:rFonts w:ascii="Times New Roman" w:hAnsi="Times New Roman" w:eastAsia="宋体" w:cs="Times New Roman"/>
      <w:sz w:val="20"/>
    </w:rPr>
  </w:style>
  <w:style w:type="character" w:styleId="929" w:customStyle="1">
    <w:name w:val="para1"/>
    <w:qFormat/>
    <w:rPr>
      <w:rFonts w:ascii="Times New Roman" w:hAnsi="Times New Roman" w:eastAsia="宋体" w:cs="Times New Roman"/>
      <w:sz w:val="20"/>
    </w:rPr>
  </w:style>
  <w:style w:type="character" w:styleId="930" w:customStyle="1">
    <w:name w:val="HTML 预设格式 Char1"/>
    <w:qFormat/>
    <w:rPr>
      <w:rFonts w:ascii="Times New Roman" w:hAnsi="Times New Roman" w:eastAsia="宋体" w:cs="Times New Roman"/>
      <w:sz w:val="20"/>
    </w:rPr>
  </w:style>
  <w:style w:type="character" w:styleId="931" w:customStyle="1">
    <w:name w:val="批注文字 Char"/>
    <w:qFormat/>
    <w:rPr>
      <w:rFonts w:ascii="Times New Roman" w:hAnsi="Times New Roman" w:eastAsia="宋体" w:cs="Times New Roman"/>
      <w:sz w:val="20"/>
    </w:rPr>
  </w:style>
  <w:style w:type="character" w:styleId="932" w:customStyle="1">
    <w:name w:val="文档结构图 Char"/>
    <w:qFormat/>
    <w:rPr>
      <w:rFonts w:ascii="Times New Roman" w:hAnsi="Times New Roman" w:eastAsia="宋体" w:cs="Times New Roman"/>
      <w:sz w:val="20"/>
    </w:rPr>
  </w:style>
  <w:style w:type="character" w:styleId="933" w:customStyle="1">
    <w:name w:val="超级链接"/>
    <w:qFormat/>
    <w:rPr>
      <w:rFonts w:ascii="Times New Roman" w:hAnsi="Times New Roman" w:eastAsia="宋体" w:cs="Times New Roman"/>
      <w:color w:val="0000ff"/>
      <w:sz w:val="20"/>
      <w:u w:val="single"/>
    </w:rPr>
  </w:style>
  <w:style w:type="character" w:styleId="934" w:customStyle="1">
    <w:name w:val="p141"/>
    <w:qFormat/>
    <w:rPr>
      <w:rFonts w:ascii="Times New Roman" w:hAnsi="Times New Roman" w:eastAsia="宋体" w:cs="Times New Roman"/>
      <w:color w:val="000000"/>
      <w:sz w:val="20"/>
      <w:u w:val="none"/>
    </w:rPr>
  </w:style>
  <w:style w:type="character" w:styleId="935" w:customStyle="1">
    <w:name w:val="宏文本 Char"/>
    <w:qFormat/>
    <w:rPr>
      <w:rFonts w:ascii="Times New Roman" w:hAnsi="Times New Roman" w:eastAsia="宋体" w:cs="Times New Roman"/>
      <w:sz w:val="20"/>
    </w:rPr>
  </w:style>
  <w:style w:type="character" w:styleId="936" w:customStyle="1">
    <w:name w:val="_Style 313"/>
    <w:qFormat/>
    <w:rPr>
      <w:rFonts w:ascii="Times New Roman" w:hAnsi="Times New Roman" w:eastAsia="宋体" w:cs="Times New Roman"/>
      <w:b/>
      <w:i/>
      <w:sz w:val="21"/>
    </w:rPr>
  </w:style>
  <w:style w:type="character" w:styleId="937" w:customStyle="1">
    <w:name w:val="页脚 Char1"/>
    <w:qFormat/>
    <w:rPr>
      <w:rFonts w:ascii="Times New Roman" w:hAnsi="Times New Roman" w:eastAsia="宋体" w:cs="Times New Roman"/>
      <w:sz w:val="20"/>
    </w:rPr>
  </w:style>
  <w:style w:type="character" w:styleId="938" w:customStyle="1">
    <w:name w:val="页眉 Char"/>
    <w:qFormat/>
    <w:rPr>
      <w:rFonts w:ascii="Times New Roman" w:hAnsi="Times New Roman" w:eastAsia="宋体" w:cs="Times New Roman"/>
      <w:sz w:val="20"/>
    </w:rPr>
  </w:style>
  <w:style w:type="character" w:styleId="939" w:customStyle="1">
    <w:name w:val="标题 7 Char"/>
    <w:qFormat/>
    <w:rPr>
      <w:rFonts w:ascii="Times New Roman" w:hAnsi="Times New Roman" w:eastAsia="宋体" w:cs="Times New Roman"/>
      <w:b/>
      <w:sz w:val="20"/>
    </w:rPr>
  </w:style>
  <w:style w:type="character" w:styleId="940" w:customStyle="1">
    <w:name w:val="Char Char12"/>
    <w:qFormat/>
    <w:rPr>
      <w:rFonts w:ascii="Times New Roman" w:hAnsi="Times New Roman" w:eastAsia="宋体" w:cs="Times New Roman"/>
      <w:sz w:val="20"/>
    </w:rPr>
  </w:style>
  <w:style w:type="character" w:styleId="941" w:customStyle="1">
    <w:name w:val="标题 3 Char"/>
    <w:qFormat/>
    <w:rPr>
      <w:rFonts w:ascii="Times New Roman" w:hAnsi="Times New Roman" w:eastAsia="宋体" w:cs="Times New Roman"/>
      <w:b/>
      <w:sz w:val="20"/>
    </w:rPr>
  </w:style>
  <w:style w:type="character" w:styleId="942" w:customStyle="1">
    <w:name w:val="正文（首行缩进 2 字符） Char Char"/>
    <w:qFormat/>
    <w:rPr>
      <w:rFonts w:ascii="Times New Roman" w:hAnsi="Times New Roman" w:eastAsia="宋体" w:cs="Times New Roman"/>
      <w:sz w:val="20"/>
    </w:rPr>
  </w:style>
  <w:style w:type="character" w:styleId="943" w:customStyle="1">
    <w:name w:val="表格用 Char Char"/>
    <w:qFormat/>
    <w:rPr>
      <w:rFonts w:ascii="Times New Roman" w:hAnsi="Times New Roman" w:eastAsia="宋体" w:cs="Times New Roman"/>
      <w:sz w:val="20"/>
    </w:rPr>
  </w:style>
  <w:style w:type="character" w:styleId="944" w:customStyle="1">
    <w:name w:val="正文文本缩进 3 Char1"/>
    <w:qFormat/>
    <w:rPr>
      <w:rFonts w:ascii="Times New Roman" w:hAnsi="Times New Roman" w:eastAsia="宋体" w:cs="Times New Roman"/>
      <w:sz w:val="20"/>
    </w:rPr>
  </w:style>
  <w:style w:type="character" w:styleId="945" w:customStyle="1">
    <w:name w:val="正文缩进 Char"/>
    <w:qFormat/>
    <w:rPr>
      <w:rFonts w:ascii="Times New Roman" w:hAnsi="Times New Roman" w:eastAsia="宋体" w:cs="Times New Roman"/>
      <w:sz w:val="20"/>
    </w:rPr>
  </w:style>
  <w:style w:type="character" w:styleId="946" w:customStyle="1">
    <w:name w:val="批注框文本 Char1"/>
    <w:qFormat/>
    <w:rPr>
      <w:rFonts w:ascii="Times New Roman" w:hAnsi="Times New Roman" w:eastAsia="宋体" w:cs="Times New Roman"/>
      <w:sz w:val="20"/>
    </w:rPr>
  </w:style>
  <w:style w:type="character" w:styleId="947" w:customStyle="1">
    <w:name w:val="Char Char13"/>
    <w:qFormat/>
    <w:rPr>
      <w:rFonts w:ascii="Times New Roman" w:hAnsi="Times New Roman" w:eastAsia="宋体" w:cs="Times New Roman"/>
      <w:sz w:val="20"/>
    </w:rPr>
  </w:style>
  <w:style w:type="character" w:styleId="948" w:customStyle="1">
    <w:name w:val="样式2 Char"/>
    <w:qFormat/>
    <w:rPr>
      <w:rFonts w:ascii="Times New Roman" w:hAnsi="Times New Roman" w:eastAsia="宋体" w:cs="Times New Roman"/>
      <w:b/>
      <w:sz w:val="20"/>
    </w:rPr>
  </w:style>
  <w:style w:type="character" w:styleId="949" w:customStyle="1">
    <w:name w:val="页脚 Char"/>
    <w:qFormat/>
    <w:rPr>
      <w:rFonts w:ascii="Times New Roman" w:hAnsi="Times New Roman" w:eastAsia="宋体" w:cs="Times New Roman"/>
      <w:sz w:val="20"/>
    </w:rPr>
  </w:style>
  <w:style w:type="character" w:styleId="950" w:customStyle="1">
    <w:name w:val="标准文本 Char"/>
    <w:qFormat/>
    <w:rPr>
      <w:rFonts w:ascii="Times New Roman" w:hAnsi="Times New Roman" w:eastAsia="宋体" w:cs="Times New Roman"/>
      <w:sz w:val="20"/>
    </w:rPr>
  </w:style>
  <w:style w:type="character" w:styleId="951" w:customStyle="1">
    <w:name w:val="font01"/>
    <w:qFormat/>
    <w:rPr>
      <w:rFonts w:hint="eastAsia" w:ascii="宋体" w:hAnsi="宋体" w:eastAsia="宋体" w:cs="宋体"/>
      <w:color w:val="000000"/>
      <w:sz w:val="24"/>
      <w:szCs w:val="24"/>
      <w:u w:val="none"/>
    </w:rPr>
  </w:style>
  <w:style w:type="character" w:styleId="952" w:customStyle="1">
    <w:name w:val="标题 3 Char1"/>
    <w:qFormat/>
    <w:rPr>
      <w:rFonts w:ascii="Times New Roman" w:hAnsi="Times New Roman" w:eastAsia="宋体" w:cs="Times New Roman"/>
      <w:b/>
      <w:sz w:val="20"/>
      <w:u w:val="single"/>
    </w:rPr>
  </w:style>
  <w:style w:type="character" w:styleId="953" w:customStyle="1">
    <w:name w:val="表格 Char Char"/>
    <w:qFormat/>
    <w:rPr>
      <w:rFonts w:ascii="Times New Roman" w:hAnsi="Times New Roman" w:eastAsia="宋体" w:cs="Times New Roman"/>
      <w:sz w:val="20"/>
    </w:rPr>
  </w:style>
  <w:style w:type="character" w:styleId="954" w:customStyle="1">
    <w:name w:val="正文首行缩进 Char"/>
    <w:qFormat/>
    <w:rPr>
      <w:rFonts w:ascii="Times New Roman" w:hAnsi="Times New Roman" w:eastAsia="宋体" w:cs="Times New Roman"/>
      <w:sz w:val="20"/>
    </w:rPr>
  </w:style>
  <w:style w:type="character" w:styleId="955" w:customStyle="1">
    <w:name w:val="标题 9 Char"/>
    <w:qFormat/>
    <w:rPr>
      <w:rFonts w:ascii="Times New Roman" w:hAnsi="Times New Roman" w:eastAsia="宋体" w:cs="Times New Roman"/>
      <w:sz w:val="20"/>
    </w:rPr>
  </w:style>
  <w:style w:type="character" w:styleId="956" w:customStyle="1">
    <w:name w:val="lh151"/>
    <w:qFormat/>
    <w:rPr>
      <w:rFonts w:ascii="Times New Roman" w:hAnsi="Times New Roman" w:eastAsia="宋体" w:cs="Times New Roman"/>
      <w:color w:val="666666"/>
      <w:sz w:val="20"/>
    </w:rPr>
  </w:style>
  <w:style w:type="character" w:styleId="957" w:customStyle="1">
    <w:name w:val="日期 Char1"/>
    <w:qFormat/>
    <w:rPr>
      <w:rFonts w:ascii="Times New Roman" w:hAnsi="Times New Roman" w:eastAsia="宋体" w:cs="Times New Roman"/>
      <w:sz w:val="20"/>
    </w:rPr>
  </w:style>
  <w:style w:type="character" w:styleId="958" w:customStyle="1">
    <w:name w:val="图片 Char Char"/>
    <w:qFormat/>
    <w:rPr>
      <w:rFonts w:ascii="Times New Roman" w:hAnsi="Times New Roman" w:eastAsia="宋体" w:cs="Times New Roman"/>
      <w:sz w:val="20"/>
    </w:rPr>
  </w:style>
  <w:style w:type="character" w:styleId="959" w:customStyle="1">
    <w:name w:val="批注框文本 字符"/>
    <w:qFormat/>
    <w:rPr>
      <w:rFonts w:ascii="Times New Roman" w:hAnsi="Times New Roman" w:eastAsia="宋体" w:cs="Times New Roman"/>
      <w:sz w:val="20"/>
    </w:rPr>
  </w:style>
  <w:style w:type="character" w:styleId="960" w:customStyle="1">
    <w:name w:val="HTML 预设格式 Char"/>
    <w:qFormat/>
    <w:rPr>
      <w:rFonts w:ascii="Times New Roman" w:hAnsi="Times New Roman" w:eastAsia="宋体" w:cs="Times New Roman"/>
      <w:sz w:val="20"/>
    </w:rPr>
  </w:style>
  <w:style w:type="character" w:styleId="961" w:customStyle="1">
    <w:name w:val="列出段落 Char"/>
    <w:qFormat/>
    <w:rPr>
      <w:rFonts w:ascii="Times New Roman" w:hAnsi="Times New Roman" w:eastAsia="宋体" w:cs="Times New Roman"/>
      <w:sz w:val="20"/>
    </w:rPr>
  </w:style>
  <w:style w:type="character" w:styleId="962" w:customStyle="1">
    <w:name w:val="标题 5 Char"/>
    <w:qFormat/>
    <w:rPr>
      <w:rFonts w:ascii="Times New Roman" w:hAnsi="Times New Roman" w:eastAsia="宋体" w:cs="Times New Roman"/>
      <w:b/>
      <w:sz w:val="20"/>
    </w:rPr>
  </w:style>
  <w:style w:type="character" w:styleId="963" w:customStyle="1">
    <w:name w:val="链接"/>
    <w:qFormat/>
    <w:rPr>
      <w:rFonts w:ascii="Times New Roman" w:hAnsi="Times New Roman" w:eastAsia="宋体" w:cs="Times New Roman"/>
      <w:color w:val="0000ff"/>
      <w:sz w:val="20"/>
      <w:u w:val="single"/>
    </w:rPr>
  </w:style>
  <w:style w:type="character" w:styleId="964" w:customStyle="1">
    <w:name w:val="18h1"/>
    <w:qFormat/>
    <w:rPr>
      <w:rFonts w:ascii="Times New Roman" w:hAnsi="Times New Roman" w:eastAsia="宋体" w:cs="Times New Roman"/>
      <w:color w:val="3b3b3b"/>
      <w:sz w:val="20"/>
    </w:rPr>
  </w:style>
  <w:style w:type="character" w:styleId="965" w:customStyle="1">
    <w:name w:val="表格文字（两侧对齐） Char Char"/>
    <w:qFormat/>
    <w:rPr>
      <w:rFonts w:ascii="Times New Roman" w:hAnsi="Times New Roman" w:eastAsia="宋体" w:cs="Times New Roman"/>
      <w:sz w:val="20"/>
    </w:rPr>
  </w:style>
  <w:style w:type="character" w:styleId="966" w:customStyle="1">
    <w:name w:val="正文文本缩进 2 Char"/>
    <w:qFormat/>
    <w:rPr>
      <w:rFonts w:ascii="Times New Roman" w:hAnsi="Times New Roman" w:eastAsia="宋体" w:cs="Times New Roman"/>
      <w:sz w:val="20"/>
    </w:rPr>
  </w:style>
  <w:style w:type="character" w:styleId="967" w:customStyle="1">
    <w:name w:val="Char Char14"/>
    <w:qFormat/>
    <w:rPr>
      <w:rFonts w:ascii="Times New Roman" w:hAnsi="Times New Roman" w:eastAsia="宋体" w:cs="Times New Roman"/>
      <w:sz w:val="20"/>
    </w:rPr>
  </w:style>
  <w:style w:type="character" w:styleId="968" w:customStyle="1">
    <w:name w:val="标题 1 Char1"/>
    <w:qFormat/>
    <w:rPr>
      <w:rFonts w:ascii="Times New Roman" w:hAnsi="Times New Roman" w:eastAsia="宋体" w:cs="Times New Roman"/>
      <w:b/>
      <w:sz w:val="20"/>
    </w:rPr>
  </w:style>
  <w:style w:type="character" w:styleId="969" w:customStyle="1">
    <w:name w:val="批注框文本 Char"/>
    <w:qFormat/>
    <w:rPr>
      <w:rFonts w:ascii="Times New Roman" w:hAnsi="Times New Roman" w:eastAsia="宋体" w:cs="Times New Roman"/>
      <w:sz w:val="20"/>
    </w:rPr>
  </w:style>
  <w:style w:type="character" w:styleId="970" w:customStyle="1">
    <w:name w:val="apple-style-span"/>
    <w:qFormat/>
    <w:rPr>
      <w:rFonts w:ascii="Times New Roman" w:hAnsi="Times New Roman" w:eastAsia="宋体" w:cs="Times New Roman"/>
      <w:sz w:val="20"/>
    </w:rPr>
  </w:style>
  <w:style w:type="character" w:styleId="971" w:customStyle="1">
    <w:name w:val="插图 Char Char"/>
    <w:qFormat/>
    <w:rPr>
      <w:rFonts w:ascii="Times New Roman" w:hAnsi="Times New Roman" w:eastAsia="宋体" w:cs="Times New Roman"/>
      <w:sz w:val="20"/>
    </w:rPr>
  </w:style>
  <w:style w:type="character" w:styleId="972" w:customStyle="1">
    <w:name w:val="标题 2 Char1"/>
    <w:qFormat/>
    <w:rPr>
      <w:rFonts w:ascii="Times New Roman" w:hAnsi="Times New Roman" w:eastAsia="宋体" w:cs="Times New Roman"/>
      <w:b/>
      <w:sz w:val="20"/>
    </w:rPr>
  </w:style>
  <w:style w:type="character" w:styleId="973" w:customStyle="1">
    <w:name w:val="_Style 332"/>
    <w:qFormat/>
    <w:rPr>
      <w:rFonts w:ascii="Times New Roman" w:hAnsi="Times New Roman" w:eastAsia="宋体" w:cs="Times New Roman"/>
      <w:i/>
      <w:color w:val="auto"/>
      <w:sz w:val="21"/>
    </w:rPr>
  </w:style>
  <w:style w:type="character" w:styleId="974" w:customStyle="1">
    <w:name w:val="正文文本 3 Char1"/>
    <w:qFormat/>
    <w:rPr>
      <w:rFonts w:ascii="Times New Roman" w:hAnsi="Times New Roman" w:eastAsia="宋体" w:cs="Times New Roman"/>
      <w:sz w:val="20"/>
    </w:rPr>
  </w:style>
  <w:style w:type="character" w:styleId="975" w:customStyle="1">
    <w:name w:val="标题 5 Char1"/>
    <w:qFormat/>
    <w:rPr>
      <w:rFonts w:ascii="Times New Roman" w:hAnsi="Times New Roman" w:eastAsia="宋体" w:cs="Times New Roman"/>
      <w:b/>
      <w:sz w:val="20"/>
    </w:rPr>
  </w:style>
  <w:style w:type="character" w:styleId="976" w:customStyle="1">
    <w:name w:val="批注主题 Char"/>
    <w:qFormat/>
    <w:rPr>
      <w:rFonts w:ascii="Times New Roman" w:hAnsi="Times New Roman" w:eastAsia="宋体" w:cs="Times New Roman"/>
      <w:b/>
      <w:sz w:val="20"/>
    </w:rPr>
  </w:style>
  <w:style w:type="character" w:styleId="977" w:customStyle="1">
    <w:name w:val="标题 1 Char"/>
    <w:qFormat/>
    <w:rPr>
      <w:rFonts w:ascii="Times New Roman" w:hAnsi="Times New Roman" w:eastAsia="宋体" w:cs="Times New Roman"/>
      <w:b/>
      <w:sz w:val="20"/>
    </w:rPr>
  </w:style>
  <w:style w:type="character" w:styleId="978" w:customStyle="1">
    <w:name w:val="正文文本 2 Char1"/>
    <w:qFormat/>
    <w:rPr>
      <w:rFonts w:ascii="Times New Roman" w:hAnsi="Times New Roman" w:eastAsia="宋体" w:cs="Times New Roman"/>
      <w:sz w:val="20"/>
    </w:rPr>
  </w:style>
  <w:style w:type="character" w:styleId="979" w:customStyle="1">
    <w:name w:val="标题 4 Char1"/>
    <w:qFormat/>
    <w:rPr>
      <w:rFonts w:ascii="Times New Roman" w:hAnsi="Times New Roman" w:eastAsia="宋体" w:cs="Times New Roman"/>
      <w:b/>
      <w:sz w:val="20"/>
    </w:rPr>
  </w:style>
  <w:style w:type="character" w:styleId="980" w:customStyle="1">
    <w:name w:val="正文文本 2 Char"/>
    <w:qFormat/>
    <w:rPr>
      <w:rFonts w:ascii="Times New Roman" w:hAnsi="Times New Roman" w:eastAsia="宋体" w:cs="Times New Roman"/>
      <w:sz w:val="20"/>
    </w:rPr>
  </w:style>
  <w:style w:type="character" w:styleId="981" w:customStyle="1">
    <w:name w:val="_Style 376"/>
    <w:qFormat/>
    <w:rPr>
      <w:rFonts w:ascii="Times New Roman" w:hAnsi="Times New Roman" w:eastAsia="宋体" w:cs="Times New Roman"/>
      <w:b/>
      <w:color w:val="auto"/>
      <w:sz w:val="21"/>
    </w:rPr>
  </w:style>
  <w:style w:type="character" w:styleId="982" w:customStyle="1">
    <w:name w:val="062"/>
    <w:qFormat/>
    <w:rPr>
      <w:rFonts w:ascii="Times New Roman" w:hAnsi="Times New Roman" w:eastAsia="宋体" w:cs="Times New Roman"/>
      <w:b/>
      <w:sz w:val="20"/>
    </w:rPr>
  </w:style>
  <w:style w:type="character" w:styleId="983" w:customStyle="1">
    <w:name w:val="正文文本 Char1"/>
    <w:qFormat/>
    <w:rPr>
      <w:rFonts w:ascii="Times New Roman" w:hAnsi="Times New Roman" w:eastAsia="宋体" w:cs="Times New Roman"/>
      <w:sz w:val="20"/>
    </w:rPr>
  </w:style>
  <w:style w:type="character" w:styleId="984" w:customStyle="1">
    <w:name w:val="题注 Char"/>
    <w:qFormat/>
    <w:rPr>
      <w:rFonts w:ascii="Times New Roman" w:hAnsi="Times New Roman" w:eastAsia="宋体" w:cs="Times New Roman"/>
      <w:sz w:val="20"/>
    </w:rPr>
  </w:style>
  <w:style w:type="character" w:styleId="985" w:customStyle="1">
    <w:name w:val="脚注文本 Char"/>
    <w:qFormat/>
    <w:rPr>
      <w:rFonts w:ascii="Times New Roman" w:hAnsi="Times New Roman" w:eastAsia="宋体" w:cs="Times New Roman"/>
      <w:sz w:val="20"/>
    </w:rPr>
  </w:style>
  <w:style w:type="character" w:styleId="986" w:customStyle="1">
    <w:name w:val="_Style 336"/>
    <w:qFormat/>
    <w:rPr>
      <w:rFonts w:ascii="Times New Roman" w:hAnsi="Times New Roman" w:eastAsia="宋体" w:cs="Times New Roman"/>
      <w:i/>
      <w:color w:val="auto"/>
      <w:sz w:val="21"/>
    </w:rPr>
  </w:style>
  <w:style w:type="character" w:styleId="987" w:customStyle="1">
    <w:name w:val="表格 Char"/>
    <w:qFormat/>
    <w:rPr>
      <w:rFonts w:ascii="Times New Roman" w:hAnsi="Times New Roman" w:eastAsia="宋体" w:cs="Times New Roman"/>
      <w:color w:val="000000"/>
      <w:sz w:val="20"/>
    </w:rPr>
  </w:style>
  <w:style w:type="character" w:styleId="988" w:customStyle="1">
    <w:name w:val="批注主题 字符"/>
    <w:qFormat/>
    <w:rPr>
      <w:rFonts w:ascii="Times New Roman" w:hAnsi="Times New Roman" w:eastAsia="宋体" w:cs="Times New Roman"/>
      <w:b/>
      <w:sz w:val="20"/>
    </w:rPr>
  </w:style>
  <w:style w:type="character" w:styleId="989" w:customStyle="1">
    <w:name w:val="图注 Char Char"/>
    <w:qFormat/>
    <w:rPr>
      <w:rFonts w:ascii="Times New Roman" w:hAnsi="Times New Roman" w:eastAsia="宋体" w:cs="Times New Roman"/>
      <w:sz w:val="20"/>
    </w:rPr>
  </w:style>
  <w:style w:type="character" w:styleId="990" w:customStyle="1">
    <w:name w:val="页码1"/>
    <w:qFormat/>
    <w:rPr>
      <w:rFonts w:ascii="Times New Roman" w:hAnsi="Times New Roman" w:eastAsia="宋体" w:cs="Times New Roman"/>
      <w:sz w:val="20"/>
    </w:rPr>
  </w:style>
  <w:style w:type="character" w:styleId="991" w:customStyle="1">
    <w:name w:val="列表框1 Char Char"/>
    <w:qFormat/>
    <w:rPr>
      <w:rFonts w:ascii="Times New Roman" w:hAnsi="Times New Roman" w:eastAsia="宋体" w:cs="Times New Roman"/>
      <w:sz w:val="20"/>
    </w:rPr>
  </w:style>
  <w:style w:type="character" w:styleId="992" w:customStyle="1">
    <w:name w:val="1ji Char"/>
    <w:qFormat/>
    <w:rPr>
      <w:rFonts w:ascii="Times New Roman" w:hAnsi="Times New Roman" w:eastAsia="宋体" w:cs="Times New Roman"/>
      <w:b/>
      <w:sz w:val="20"/>
    </w:rPr>
  </w:style>
  <w:style w:type="character" w:styleId="993" w:customStyle="1">
    <w:name w:val="正文文本缩进 Char"/>
    <w:qFormat/>
    <w:rPr>
      <w:rFonts w:ascii="Times New Roman" w:hAnsi="Times New Roman" w:eastAsia="宋体" w:cs="Times New Roman"/>
      <w:sz w:val="20"/>
    </w:rPr>
  </w:style>
  <w:style w:type="character" w:styleId="994" w:customStyle="1">
    <w:name w:val="标准文本 Char Char"/>
    <w:qFormat/>
    <w:rPr>
      <w:rFonts w:ascii="Times New Roman" w:hAnsi="Times New Roman" w:eastAsia="宋体" w:cs="Times New Roman"/>
      <w:sz w:val="20"/>
    </w:rPr>
  </w:style>
  <w:style w:type="character" w:styleId="995" w:customStyle="1">
    <w:name w:val="表格用 Char"/>
    <w:qFormat/>
    <w:rPr>
      <w:rFonts w:ascii="Times New Roman" w:hAnsi="Times New Roman" w:eastAsia="宋体" w:cs="Times New Roman"/>
      <w:color w:val="000000"/>
      <w:sz w:val="20"/>
    </w:rPr>
  </w:style>
  <w:style w:type="character" w:styleId="996" w:customStyle="1">
    <w:name w:val="标题 7 Char1"/>
    <w:qFormat/>
    <w:rPr>
      <w:rFonts w:ascii="Times New Roman" w:hAnsi="Times New Roman" w:eastAsia="宋体" w:cs="Times New Roman"/>
      <w:b/>
      <w:sz w:val="20"/>
    </w:rPr>
  </w:style>
  <w:style w:type="character" w:styleId="997" w:customStyle="1">
    <w:name w:val="H 3 Char"/>
    <w:qFormat/>
    <w:rPr>
      <w:rFonts w:ascii="Times New Roman" w:hAnsi="Times New Roman" w:eastAsia="宋体" w:cs="Times New Roman"/>
      <w:b/>
      <w:sz w:val="20"/>
    </w:rPr>
  </w:style>
  <w:style w:type="character" w:styleId="998" w:customStyle="1">
    <w:name w:val="正文文本缩进 3 字符"/>
    <w:qFormat/>
    <w:rPr>
      <w:rFonts w:ascii="Times New Roman" w:hAnsi="Times New Roman" w:eastAsia="宋体" w:cs="Times New Roman"/>
      <w:sz w:val="16"/>
      <w:szCs w:val="16"/>
    </w:rPr>
  </w:style>
  <w:style w:type="character" w:styleId="999" w:customStyle="1">
    <w:name w:val="标题 Char"/>
    <w:qFormat/>
    <w:rPr>
      <w:rFonts w:ascii="Times New Roman" w:hAnsi="Times New Roman" w:eastAsia="宋体" w:cs="Times New Roman"/>
      <w:b/>
      <w:sz w:val="20"/>
    </w:rPr>
  </w:style>
  <w:style w:type="character" w:styleId="1000" w:customStyle="1">
    <w:name w:val="H 4 Char"/>
    <w:qFormat/>
    <w:rPr>
      <w:rFonts w:ascii="Times New Roman" w:hAnsi="Times New Roman" w:eastAsia="宋体" w:cs="Times New Roman"/>
      <w:b/>
      <w:sz w:val="20"/>
    </w:rPr>
  </w:style>
  <w:style w:type="character" w:styleId="1001" w:customStyle="1">
    <w:name w:val="批注主题 Char1"/>
    <w:qFormat/>
    <w:rPr>
      <w:rFonts w:ascii="Times New Roman" w:hAnsi="Times New Roman" w:eastAsia="宋体" w:cs="Times New Roman"/>
      <w:b/>
      <w:sz w:val="20"/>
    </w:rPr>
  </w:style>
  <w:style w:type="character" w:styleId="1002" w:customStyle="1">
    <w:name w:val="正文文本缩进 Char1"/>
    <w:qFormat/>
    <w:rPr>
      <w:rFonts w:ascii="Times New Roman" w:hAnsi="Times New Roman" w:eastAsia="宋体" w:cs="Times New Roman"/>
      <w:sz w:val="20"/>
    </w:rPr>
  </w:style>
  <w:style w:type="character" w:styleId="1003" w:customStyle="1">
    <w:name w:val="正文文本 3 Char"/>
    <w:qFormat/>
    <w:rPr>
      <w:rFonts w:ascii="Times New Roman" w:hAnsi="Times New Roman" w:eastAsia="宋体" w:cs="Times New Roman"/>
      <w:sz w:val="20"/>
    </w:rPr>
  </w:style>
  <w:style w:type="character" w:styleId="1004" w:customStyle="1">
    <w:name w:val="正文首行缩进 2 Char"/>
    <w:qFormat/>
    <w:rPr>
      <w:rFonts w:ascii="Times New Roman" w:hAnsi="Times New Roman" w:eastAsia="宋体" w:cs="Times New Roman"/>
      <w:sz w:val="20"/>
    </w:rPr>
  </w:style>
  <w:style w:type="character" w:styleId="1005" w:customStyle="1">
    <w:name w:val="页眉 Char1"/>
    <w:qFormat/>
    <w:rPr>
      <w:rFonts w:ascii="Times New Roman" w:hAnsi="Times New Roman" w:eastAsia="宋体" w:cs="Times New Roman"/>
      <w:sz w:val="20"/>
    </w:rPr>
  </w:style>
  <w:style w:type="character" w:styleId="1006" w:customStyle="1">
    <w:name w:val="Char Char2"/>
    <w:qFormat/>
    <w:rPr>
      <w:rFonts w:ascii="Times New Roman" w:hAnsi="Times New Roman" w:eastAsia="宋体" w:cs="Times New Roman"/>
      <w:sz w:val="20"/>
    </w:rPr>
  </w:style>
  <w:style w:type="character" w:styleId="1007" w:customStyle="1">
    <w:name w:val="样式 首行缩进:  2 字符 Char1"/>
    <w:qFormat/>
    <w:rPr>
      <w:rFonts w:ascii="Times New Roman" w:hAnsi="Times New Roman" w:eastAsia="宋体" w:cs="Times New Roman"/>
      <w:sz w:val="20"/>
    </w:rPr>
  </w:style>
  <w:style w:type="character" w:styleId="1008" w:customStyle="1">
    <w:name w:val="标题 2 Char"/>
    <w:qFormat/>
    <w:rPr>
      <w:rFonts w:ascii="Times New Roman" w:hAnsi="Times New Roman" w:eastAsia="宋体" w:cs="Times New Roman"/>
      <w:b/>
      <w:sz w:val="20"/>
    </w:rPr>
  </w:style>
  <w:style w:type="character" w:styleId="1009" w:customStyle="1">
    <w:name w:val="表格文字图表文字 Char Char"/>
    <w:qFormat/>
    <w:rPr>
      <w:rFonts w:ascii="Times New Roman" w:hAnsi="Times New Roman" w:eastAsia="宋体" w:cs="Times New Roman"/>
      <w:sz w:val="20"/>
    </w:rPr>
  </w:style>
  <w:style w:type="character" w:styleId="1010" w:customStyle="1">
    <w:name w:val="图片 Char"/>
    <w:qFormat/>
    <w:rPr>
      <w:rFonts w:ascii="Times New Roman" w:hAnsi="Times New Roman" w:eastAsia="宋体" w:cs="Times New Roman"/>
      <w:sz w:val="20"/>
    </w:rPr>
  </w:style>
  <w:style w:type="character" w:styleId="1011" w:customStyle="1">
    <w:name w:val="标题 6 Char"/>
    <w:qFormat/>
    <w:rPr>
      <w:rFonts w:ascii="Times New Roman" w:hAnsi="Times New Roman" w:eastAsia="宋体" w:cs="Times New Roman"/>
      <w:b/>
      <w:sz w:val="20"/>
    </w:rPr>
  </w:style>
  <w:style w:type="character" w:styleId="1012" w:customStyle="1">
    <w:name w:val="标题 4 Char"/>
    <w:qFormat/>
    <w:rPr>
      <w:rFonts w:ascii="Times New Roman" w:hAnsi="Times New Roman" w:eastAsia="宋体" w:cs="Times New Roman"/>
      <w:b/>
      <w:sz w:val="20"/>
    </w:rPr>
  </w:style>
  <w:style w:type="character" w:styleId="1013" w:customStyle="1">
    <w:name w:val="文档结构图 Char1"/>
    <w:qFormat/>
    <w:rPr>
      <w:rFonts w:ascii="Times New Roman" w:hAnsi="Times New Roman" w:eastAsia="宋体" w:cs="Times New Roman"/>
      <w:sz w:val="20"/>
    </w:rPr>
  </w:style>
  <w:style w:type="character" w:styleId="1014" w:customStyle="1">
    <w:name w:val="项目符0 Char"/>
    <w:qFormat/>
    <w:rPr>
      <w:rFonts w:ascii="Times New Roman" w:hAnsi="Times New Roman" w:eastAsia="宋体" w:cs="Times New Roman"/>
      <w:sz w:val="20"/>
    </w:rPr>
  </w:style>
  <w:style w:type="character" w:styleId="1015" w:customStyle="1">
    <w:name w:val="正文文本缩进 3 Char"/>
    <w:qFormat/>
    <w:rPr>
      <w:rFonts w:ascii="Times New Roman" w:hAnsi="Times New Roman" w:eastAsia="宋体" w:cs="Times New Roman"/>
      <w:sz w:val="20"/>
    </w:rPr>
  </w:style>
  <w:style w:type="character" w:styleId="1016" w:customStyle="1">
    <w:name w:val="Char Char3"/>
    <w:qFormat/>
    <w:rPr>
      <w:rFonts w:ascii="Times New Roman" w:hAnsi="Times New Roman" w:eastAsia="宋体" w:cs="Times New Roman"/>
      <w:sz w:val="20"/>
    </w:rPr>
  </w:style>
  <w:style w:type="character" w:styleId="1017" w:customStyle="1">
    <w:name w:val="纯文本 Char"/>
    <w:qFormat/>
    <w:rPr>
      <w:rFonts w:ascii="Times New Roman" w:hAnsi="Times New Roman" w:eastAsia="宋体" w:cs="Times New Roman"/>
      <w:sz w:val="20"/>
    </w:rPr>
  </w:style>
  <w:style w:type="character" w:styleId="1018" w:customStyle="1">
    <w:name w:val="正文文本缩进 2 Char1"/>
    <w:qFormat/>
    <w:rPr>
      <w:rFonts w:ascii="Times New Roman" w:hAnsi="Times New Roman" w:eastAsia="宋体" w:cs="Times New Roman"/>
      <w:sz w:val="20"/>
    </w:rPr>
  </w:style>
  <w:style w:type="character" w:styleId="1019" w:customStyle="1">
    <w:name w:val="标题 8 Char"/>
    <w:qFormat/>
    <w:rPr>
      <w:rFonts w:ascii="Times New Roman" w:hAnsi="Times New Roman" w:eastAsia="宋体" w:cs="Times New Roman"/>
      <w:sz w:val="20"/>
    </w:rPr>
  </w:style>
  <w:style w:type="character" w:styleId="1020" w:customStyle="1">
    <w:name w:val="标题 6 Char1"/>
    <w:qFormat/>
    <w:rPr>
      <w:rFonts w:ascii="Times New Roman" w:hAnsi="Times New Roman" w:eastAsia="宋体" w:cs="Times New Roman"/>
      <w:b/>
      <w:sz w:val="20"/>
    </w:rPr>
  </w:style>
  <w:style w:type="character" w:styleId="1021" w:customStyle="1">
    <w:name w:val="case31"/>
    <w:qFormat/>
    <w:rPr>
      <w:rFonts w:ascii="Times New Roman" w:hAnsi="Times New Roman" w:eastAsia="宋体" w:cs="Times New Roman"/>
      <w:sz w:val="20"/>
    </w:rPr>
  </w:style>
  <w:style w:type="character" w:styleId="1022" w:customStyle="1">
    <w:name w:val="正文文本 Char"/>
    <w:qFormat/>
    <w:rPr>
      <w:rFonts w:ascii="Times New Roman" w:hAnsi="Times New Roman" w:eastAsia="宋体" w:cs="Times New Roman"/>
      <w:sz w:val="20"/>
    </w:rPr>
  </w:style>
  <w:style w:type="paragraph" w:styleId="1023" w:customStyle="1">
    <w:name w:val="节标题"/>
    <w:basedOn w:val="843"/>
    <w:next w:val="1024"/>
    <w:qFormat/>
    <w:pPr>
      <w:ind w:left="0" w:firstLine="5120"/>
      <w:jc w:val="center"/>
      <w:spacing w:before="0" w:after="0" w:line="289" w:lineRule="atLeast"/>
    </w:pPr>
    <w:rPr>
      <w:rFonts w:ascii="Times New Roman" w:hAnsi="Times New Roman" w:cs="Times New Roman"/>
    </w:rPr>
  </w:style>
  <w:style w:type="paragraph" w:styleId="1024" w:customStyle="1">
    <w:name w:val="文档标题6"/>
    <w:basedOn w:val="849"/>
    <w:next w:val="842"/>
    <w:qFormat/>
    <w:pPr>
      <w:ind w:left="1134" w:firstLine="20"/>
      <w:spacing w:before="280" w:after="280" w:line="360" w:lineRule="auto"/>
      <w:outlineLvl w:val="5"/>
    </w:pPr>
  </w:style>
  <w:style w:type="paragraph" w:styleId="1025" w:customStyle="1">
    <w:name w:val="正文段"/>
    <w:basedOn w:val="843"/>
    <w:next w:val="1026"/>
    <w:qFormat/>
    <w:pPr>
      <w:ind w:left="454" w:firstLine="1222"/>
      <w:spacing w:before="0" w:after="240" w:line="240" w:lineRule="atLeast"/>
    </w:pPr>
    <w:rPr>
      <w:rFonts w:ascii="Times New Roman" w:hAnsi="Times New Roman" w:cs="Times New Roman"/>
    </w:rPr>
  </w:style>
  <w:style w:type="paragraph" w:styleId="1026" w:customStyle="1">
    <w:name w:val="批注主题1"/>
    <w:next w:val="842"/>
    <w:qFormat/>
    <w:pPr>
      <w:ind w:left="200" w:firstLine="4808"/>
      <w:spacing w:line="360" w:lineRule="auto"/>
    </w:pPr>
    <w:rPr>
      <w:rFonts w:ascii="Calibri" w:hAnsi="Calibri"/>
    </w:rPr>
  </w:style>
  <w:style w:type="paragraph" w:styleId="1027" w:customStyle="1">
    <w:name w:val="_Style 224"/>
    <w:next w:val="1028"/>
    <w:qFormat/>
    <w:pPr>
      <w:ind w:firstLine="3584"/>
    </w:pPr>
    <w:rPr>
      <w:rFonts w:ascii="Calibri" w:hAnsi="Calibri"/>
    </w:rPr>
  </w:style>
  <w:style w:type="paragraph" w:styleId="1028" w:customStyle="1">
    <w:name w:val="编号1"/>
    <w:basedOn w:val="843"/>
    <w:next w:val="1029"/>
    <w:qFormat/>
    <w:pPr>
      <w:ind w:left="360" w:right="210" w:firstLine="2200"/>
      <w:spacing w:before="0" w:after="0" w:line="240" w:lineRule="auto"/>
    </w:pPr>
    <w:rPr>
      <w:rFonts w:ascii="Times New Roman" w:hAnsi="Times New Roman" w:cs="Times New Roman"/>
    </w:rPr>
  </w:style>
  <w:style w:type="paragraph" w:styleId="1029" w:customStyle="1">
    <w:name w:val="图片"/>
    <w:basedOn w:val="843"/>
    <w:next w:val="1030"/>
    <w:qFormat/>
    <w:pPr>
      <w:ind w:left="-283" w:firstLine="2674"/>
      <w:jc w:val="center"/>
      <w:spacing w:before="0" w:after="0" w:line="360" w:lineRule="auto"/>
    </w:pPr>
    <w:rPr>
      <w:rFonts w:ascii="Times New Roman" w:hAnsi="Times New Roman" w:cs="Times New Roman"/>
    </w:rPr>
  </w:style>
  <w:style w:type="paragraph" w:styleId="1030" w:customStyle="1">
    <w:name w:val="样式 目录 3 + 左侧:  2 字符"/>
    <w:next w:val="895"/>
    <w:qFormat/>
    <w:pPr>
      <w:ind w:left="400" w:firstLine="5120"/>
      <w:spacing w:line="360" w:lineRule="auto"/>
      <w:widowControl w:val="off"/>
    </w:pPr>
    <w:rPr>
      <w:rFonts w:ascii="Calibri" w:hAnsi="Calibri"/>
    </w:rPr>
  </w:style>
  <w:style w:type="paragraph" w:styleId="1031" w:customStyle="1">
    <w:name w:val="图注"/>
    <w:next w:val="1032"/>
    <w:qFormat/>
    <w:pPr>
      <w:ind w:left="360" w:firstLine="2152"/>
      <w:jc w:val="center"/>
    </w:pPr>
    <w:rPr>
      <w:rFonts w:ascii="Calibri" w:hAnsi="Calibri"/>
    </w:rPr>
  </w:style>
  <w:style w:type="paragraph" w:styleId="1032" w:customStyle="1">
    <w:name w:val="列表编号 41"/>
    <w:basedOn w:val="843"/>
    <w:next w:val="1033"/>
    <w:qFormat/>
    <w:pPr>
      <w:ind w:left="1620" w:firstLine="2712"/>
      <w:spacing w:before="0" w:after="0" w:line="360" w:lineRule="auto"/>
    </w:pPr>
    <w:rPr>
      <w:rFonts w:ascii="Times New Roman" w:hAnsi="Times New Roman" w:cs="Times New Roman"/>
    </w:rPr>
  </w:style>
  <w:style w:type="paragraph" w:styleId="1033" w:customStyle="1">
    <w:name w:val="项目符0"/>
    <w:basedOn w:val="843"/>
    <w:next w:val="1034"/>
    <w:qFormat/>
    <w:pPr>
      <w:ind w:left="300" w:right="57" w:firstLine="2760"/>
      <w:spacing w:before="0" w:after="0" w:line="300" w:lineRule="auto"/>
    </w:pPr>
    <w:rPr>
      <w:rFonts w:ascii="Times New Roman" w:hAnsi="Times New Roman" w:cs="Times New Roman"/>
    </w:rPr>
  </w:style>
  <w:style w:type="paragraph" w:styleId="1034" w:customStyle="1">
    <w:name w:val="宏文本1"/>
    <w:next w:val="1035"/>
    <w:qFormat/>
    <w:pPr>
      <w:ind w:firstLine="5632"/>
      <w:widowControl w:val="off"/>
    </w:pPr>
    <w:rPr>
      <w:rFonts w:ascii="Calibri" w:hAnsi="Calibri"/>
    </w:rPr>
  </w:style>
  <w:style w:type="paragraph" w:styleId="1035" w:customStyle="1">
    <w:name w:val="Item Step in Table"/>
    <w:next w:val="1036"/>
    <w:qFormat/>
    <w:pPr>
      <w:ind w:left="397" w:firstLine="3699"/>
      <w:jc w:val="both"/>
      <w:spacing w:before="40" w:after="40"/>
    </w:pPr>
    <w:rPr>
      <w:rFonts w:ascii="Calibri" w:hAnsi="Calibri"/>
    </w:rPr>
  </w:style>
  <w:style w:type="paragraph" w:styleId="1036" w:customStyle="1">
    <w:name w:val="Char Char Char Char Char Char1 Char Char Char Char Char Char"/>
    <w:basedOn w:val="843"/>
    <w:next w:val="1037"/>
    <w:qFormat/>
    <w:pPr>
      <w:ind w:left="0" w:firstLine="2560"/>
      <w:spacing w:before="0" w:after="0" w:line="240" w:lineRule="auto"/>
    </w:pPr>
    <w:rPr>
      <w:rFonts w:ascii="Times New Roman" w:hAnsi="Times New Roman" w:cs="Times New Roman"/>
    </w:rPr>
  </w:style>
  <w:style w:type="paragraph" w:styleId="1037" w:customStyle="1">
    <w:name w:val="Char Char1"/>
    <w:basedOn w:val="843"/>
    <w:next w:val="1038"/>
    <w:qFormat/>
    <w:pPr>
      <w:ind w:left="0" w:firstLine="3584"/>
      <w:spacing w:before="0" w:after="160" w:line="240" w:lineRule="exact"/>
    </w:pPr>
    <w:rPr>
      <w:rFonts w:ascii="Times New Roman" w:hAnsi="Times New Roman" w:cs="Times New Roman"/>
    </w:rPr>
  </w:style>
  <w:style w:type="paragraph" w:styleId="1038" w:customStyle="1">
    <w:name w:val="样式 标题 3 + 行距: 1.5 倍行距"/>
    <w:basedOn w:val="846"/>
    <w:next w:val="901"/>
    <w:qFormat/>
    <w:pPr>
      <w:ind w:left="200" w:firstLine="18"/>
      <w:spacing w:before="0" w:after="0" w:line="360" w:lineRule="auto"/>
      <w:outlineLvl w:val="2"/>
    </w:pPr>
  </w:style>
  <w:style w:type="paragraph" w:styleId="1039" w:customStyle="1">
    <w:name w:val="xl76"/>
    <w:basedOn w:val="843"/>
    <w:next w:val="898"/>
    <w:qFormat/>
    <w:pPr>
      <w:ind w:left="0" w:firstLine="3584"/>
      <w:jc w:val="center"/>
      <w:spacing w:before="280" w:after="280" w:line="240" w:lineRule="auto"/>
    </w:pPr>
    <w:rPr>
      <w:rFonts w:ascii="Times New Roman" w:hAnsi="Times New Roman" w:cs="Times New Roman"/>
    </w:rPr>
  </w:style>
  <w:style w:type="paragraph" w:styleId="1040" w:customStyle="1">
    <w:name w:val="xl26"/>
    <w:basedOn w:val="843"/>
    <w:next w:val="1041"/>
    <w:qFormat/>
    <w:pPr>
      <w:ind w:left="0" w:firstLine="20"/>
      <w:jc w:val="center"/>
      <w:spacing w:before="280" w:after="280" w:line="240" w:lineRule="auto"/>
      <w:shd w:val="clear" w:color="000000" w:fill="ffffff"/>
    </w:pPr>
    <w:rPr>
      <w:rFonts w:ascii="Times New Roman" w:hAnsi="Times New Roman" w:cs="Times New Roman"/>
    </w:rPr>
  </w:style>
  <w:style w:type="paragraph" w:styleId="1041" w:customStyle="1">
    <w:name w:val="Char1 Char Char"/>
    <w:basedOn w:val="843"/>
    <w:next w:val="881"/>
    <w:qFormat/>
    <w:pPr>
      <w:ind w:left="0" w:firstLine="2560"/>
      <w:spacing w:before="0" w:after="0" w:line="240" w:lineRule="auto"/>
    </w:pPr>
    <w:rPr>
      <w:rFonts w:ascii="Times New Roman" w:hAnsi="Times New Roman" w:cs="Times New Roman"/>
    </w:rPr>
  </w:style>
  <w:style w:type="paragraph" w:styleId="1042" w:customStyle="1">
    <w:name w:val="纯文本2"/>
    <w:basedOn w:val="843"/>
    <w:next w:val="1043"/>
    <w:qFormat/>
    <w:pPr>
      <w:ind w:left="0" w:firstLine="3584"/>
      <w:spacing w:before="0" w:after="0" w:line="240" w:lineRule="auto"/>
    </w:pPr>
    <w:rPr>
      <w:rFonts w:ascii="Times New Roman" w:hAnsi="Times New Roman" w:cs="Times New Roman"/>
    </w:rPr>
  </w:style>
  <w:style w:type="paragraph" w:styleId="1043" w:customStyle="1">
    <w:name w:val="xl69"/>
    <w:basedOn w:val="843"/>
    <w:next w:val="1044"/>
    <w:qFormat/>
    <w:pPr>
      <w:ind w:left="0" w:firstLine="3584"/>
      <w:spacing w:before="280" w:after="280" w:line="240" w:lineRule="auto"/>
    </w:pPr>
    <w:rPr>
      <w:rFonts w:ascii="Times New Roman" w:hAnsi="Times New Roman" w:cs="Times New Roman"/>
    </w:rPr>
  </w:style>
  <w:style w:type="paragraph" w:styleId="1044" w:customStyle="1">
    <w:name w:val="Char Char Char"/>
    <w:basedOn w:val="843"/>
    <w:next w:val="1045"/>
    <w:qFormat/>
    <w:pPr>
      <w:ind w:left="0" w:firstLine="2560"/>
      <w:spacing w:before="0" w:after="0" w:line="240" w:lineRule="auto"/>
    </w:pPr>
    <w:rPr>
      <w:rFonts w:ascii="Times New Roman" w:hAnsi="Times New Roman" w:cs="Times New Roman"/>
    </w:rPr>
  </w:style>
  <w:style w:type="paragraph" w:styleId="1045" w:customStyle="1">
    <w:name w:val="表格"/>
    <w:basedOn w:val="843"/>
    <w:next w:val="1040"/>
    <w:qFormat/>
    <w:pPr>
      <w:ind w:left="0" w:firstLine="2560"/>
      <w:spacing w:before="0" w:after="0" w:line="360" w:lineRule="auto"/>
    </w:pPr>
    <w:rPr>
      <w:rFonts w:ascii="Times New Roman" w:hAnsi="Times New Roman" w:cs="Times New Roman"/>
    </w:rPr>
  </w:style>
  <w:style w:type="paragraph" w:styleId="1046" w:customStyle="1">
    <w:name w:val="xl68"/>
    <w:basedOn w:val="843"/>
    <w:next w:val="1047"/>
    <w:qFormat/>
    <w:pPr>
      <w:ind w:left="100" w:firstLine="5220"/>
      <w:spacing w:before="280" w:after="280" w:line="240" w:lineRule="auto"/>
    </w:pPr>
    <w:rPr>
      <w:rFonts w:ascii="Times New Roman" w:hAnsi="Times New Roman" w:cs="Times New Roman"/>
    </w:rPr>
  </w:style>
  <w:style w:type="paragraph" w:styleId="1047" w:customStyle="1">
    <w:name w:val="Char1"/>
    <w:basedOn w:val="843"/>
    <w:next w:val="1048"/>
    <w:qFormat/>
    <w:pPr>
      <w:ind w:left="0" w:firstLine="2560"/>
      <w:spacing w:before="0" w:after="0" w:line="240" w:lineRule="auto"/>
    </w:pPr>
    <w:rPr>
      <w:rFonts w:ascii="Times New Roman" w:hAnsi="Times New Roman" w:cs="Times New Roman"/>
    </w:rPr>
  </w:style>
  <w:style w:type="paragraph" w:styleId="1048" w:customStyle="1">
    <w:name w:val="需求文档正文样式"/>
    <w:basedOn w:val="843"/>
    <w:next w:val="1049"/>
    <w:qFormat/>
    <w:pPr>
      <w:ind w:left="437" w:firstLine="2741"/>
      <w:spacing w:before="0" w:after="0" w:line="360" w:lineRule="auto"/>
    </w:pPr>
    <w:rPr>
      <w:rFonts w:ascii="Times New Roman" w:hAnsi="Times New Roman" w:cs="Times New Roman"/>
    </w:rPr>
  </w:style>
  <w:style w:type="paragraph" w:styleId="1049" w:customStyle="1">
    <w:name w:val="xl74"/>
    <w:basedOn w:val="843"/>
    <w:next w:val="1050"/>
    <w:qFormat/>
    <w:pPr>
      <w:ind w:left="0" w:firstLine="16"/>
      <w:jc w:val="center"/>
      <w:spacing w:before="280" w:after="280" w:line="240" w:lineRule="auto"/>
      <w:shd w:val="clear" w:color="000000" w:fill="538dd5"/>
    </w:pPr>
    <w:rPr>
      <w:rFonts w:ascii="Times New Roman" w:hAnsi="Times New Roman" w:cs="Times New Roman"/>
    </w:rPr>
  </w:style>
  <w:style w:type="paragraph" w:styleId="1050" w:customStyle="1">
    <w:name w:val="xl88"/>
    <w:basedOn w:val="843"/>
    <w:next w:val="1051"/>
    <w:qFormat/>
    <w:pPr>
      <w:ind w:left="0" w:firstLine="5120"/>
      <w:spacing w:before="280" w:after="280" w:line="240" w:lineRule="auto"/>
    </w:pPr>
    <w:rPr>
      <w:rFonts w:ascii="Times New Roman" w:hAnsi="Times New Roman" w:cs="Times New Roman"/>
    </w:rPr>
  </w:style>
  <w:style w:type="paragraph" w:styleId="1051" w:customStyle="1">
    <w:name w:val="xl70"/>
    <w:basedOn w:val="843"/>
    <w:next w:val="897"/>
    <w:qFormat/>
    <w:pPr>
      <w:ind w:left="0" w:firstLine="1024"/>
      <w:spacing w:before="280" w:after="280" w:line="240" w:lineRule="auto"/>
    </w:pPr>
    <w:rPr>
      <w:rFonts w:ascii="Times New Roman" w:hAnsi="Times New Roman" w:cs="Times New Roman"/>
    </w:rPr>
  </w:style>
  <w:style w:type="paragraph" w:styleId="1052" w:customStyle="1">
    <w:name w:val="文档标题5"/>
    <w:basedOn w:val="848"/>
    <w:next w:val="842"/>
    <w:qFormat/>
    <w:pPr>
      <w:ind w:left="992" w:firstLine="18"/>
      <w:spacing w:before="280" w:after="280" w:line="360" w:lineRule="auto"/>
      <w:outlineLvl w:val="4"/>
    </w:pPr>
  </w:style>
  <w:style w:type="paragraph" w:styleId="1053" w:customStyle="1">
    <w:name w:val="样式 加粗 居中"/>
    <w:basedOn w:val="843"/>
    <w:next w:val="1054"/>
    <w:qFormat/>
    <w:pPr>
      <w:ind w:left="0" w:firstLine="2560"/>
      <w:jc w:val="center"/>
      <w:spacing w:before="0" w:after="0" w:line="360" w:lineRule="auto"/>
    </w:pPr>
    <w:rPr>
      <w:rFonts w:ascii="Times New Roman" w:hAnsi="Times New Roman" w:cs="Times New Roman"/>
    </w:rPr>
  </w:style>
  <w:style w:type="paragraph" w:styleId="1054" w:customStyle="1">
    <w:name w:val="_Style 12"/>
    <w:next w:val="1055"/>
    <w:qFormat/>
    <w:pPr>
      <w:ind w:firstLine="14"/>
      <w:spacing w:line="360" w:lineRule="auto"/>
      <w:shd w:val="clear" w:color="000000" w:fill="000080"/>
    </w:pPr>
    <w:rPr>
      <w:rFonts w:ascii="Calibri" w:hAnsi="Calibri"/>
    </w:rPr>
  </w:style>
  <w:style w:type="paragraph" w:styleId="1055" w:customStyle="1">
    <w:name w:val="正文文本缩进1"/>
    <w:basedOn w:val="843"/>
    <w:next w:val="1056"/>
    <w:qFormat/>
    <w:pPr>
      <w:ind w:left="420" w:firstLine="3584"/>
      <w:spacing w:before="0" w:after="120" w:line="240" w:lineRule="auto"/>
    </w:pPr>
    <w:rPr>
      <w:rFonts w:ascii="Times New Roman" w:hAnsi="Times New Roman" w:cs="Times New Roman"/>
    </w:rPr>
  </w:style>
  <w:style w:type="paragraph" w:styleId="1056" w:customStyle="1">
    <w:name w:val="列表编号 31"/>
    <w:basedOn w:val="843"/>
    <w:next w:val="899"/>
    <w:qFormat/>
    <w:pPr>
      <w:ind w:left="1200" w:firstLine="2712"/>
      <w:spacing w:before="0" w:after="0" w:line="360" w:lineRule="auto"/>
    </w:pPr>
    <w:rPr>
      <w:rFonts w:ascii="Times New Roman" w:hAnsi="Times New Roman" w:cs="Times New Roman"/>
    </w:rPr>
  </w:style>
  <w:style w:type="paragraph" w:styleId="1057" w:customStyle="1">
    <w:name w:val="三号 居中"/>
    <w:basedOn w:val="843"/>
    <w:next w:val="1058"/>
    <w:qFormat/>
    <w:pPr>
      <w:ind w:left="0" w:firstLine="6144"/>
      <w:jc w:val="center"/>
      <w:spacing w:before="0" w:after="0" w:line="360" w:lineRule="auto"/>
    </w:pPr>
    <w:rPr>
      <w:rFonts w:ascii="Times New Roman" w:hAnsi="Times New Roman" w:cs="Times New Roman"/>
    </w:rPr>
  </w:style>
  <w:style w:type="paragraph" w:styleId="1058" w:customStyle="1">
    <w:name w:val="列出段落1"/>
    <w:basedOn w:val="843"/>
    <w:next w:val="1059"/>
    <w:qFormat/>
    <w:pPr>
      <w:ind w:left="420" w:firstLine="3748"/>
      <w:spacing w:before="0" w:after="0" w:line="240" w:lineRule="auto"/>
    </w:pPr>
    <w:rPr>
      <w:rFonts w:ascii="Times New Roman" w:hAnsi="Times New Roman" w:cs="Times New Roman"/>
    </w:rPr>
  </w:style>
  <w:style w:type="paragraph" w:styleId="1059" w:customStyle="1">
    <w:name w:val="Char Char Char Char Char Char1 Char Char Char1 Char Char Char"/>
    <w:basedOn w:val="843"/>
    <w:next w:val="1060"/>
    <w:qFormat/>
    <w:pPr>
      <w:ind w:left="0" w:firstLine="2560"/>
      <w:spacing w:before="0" w:after="0" w:line="240" w:lineRule="auto"/>
    </w:pPr>
    <w:rPr>
      <w:rFonts w:ascii="Times New Roman" w:hAnsi="Times New Roman" w:cs="Times New Roman"/>
    </w:rPr>
  </w:style>
  <w:style w:type="paragraph" w:styleId="1060" w:customStyle="1">
    <w:name w:val="Char Char Char Char Char Char1 Char Char Char1 Char"/>
    <w:basedOn w:val="843"/>
    <w:next w:val="1061"/>
    <w:qFormat/>
    <w:pPr>
      <w:ind w:left="0" w:firstLine="2560"/>
      <w:spacing w:before="0" w:after="0" w:line="240" w:lineRule="auto"/>
    </w:pPr>
    <w:rPr>
      <w:rFonts w:ascii="Times New Roman" w:hAnsi="Times New Roman" w:cs="Times New Roman"/>
    </w:rPr>
  </w:style>
  <w:style w:type="paragraph" w:styleId="1061" w:customStyle="1">
    <w:name w:val="正文符号4"/>
    <w:basedOn w:val="843"/>
    <w:next w:val="1053"/>
    <w:qFormat/>
    <w:pPr>
      <w:ind w:left="0" w:firstLine="5632"/>
      <w:spacing w:before="0" w:after="0" w:line="240" w:lineRule="auto"/>
    </w:pPr>
    <w:rPr>
      <w:rFonts w:ascii="Times New Roman" w:hAnsi="Times New Roman" w:cs="Times New Roman"/>
    </w:rPr>
  </w:style>
  <w:style w:type="paragraph" w:styleId="1062" w:customStyle="1">
    <w:name w:val="加粗（居中）"/>
    <w:next w:val="1063"/>
    <w:qFormat/>
    <w:pPr>
      <w:ind w:firstLine="2560"/>
    </w:pPr>
    <w:rPr>
      <w:rFonts w:ascii="Calibri" w:hAnsi="Calibri"/>
    </w:rPr>
  </w:style>
  <w:style w:type="paragraph" w:styleId="1063" w:customStyle="1">
    <w:name w:val="xl65"/>
    <w:basedOn w:val="843"/>
    <w:next w:val="1023"/>
    <w:qFormat/>
    <w:pPr>
      <w:ind w:left="0" w:firstLine="5120"/>
      <w:spacing w:before="280" w:after="280" w:line="240" w:lineRule="auto"/>
    </w:pPr>
    <w:rPr>
      <w:rFonts w:ascii="Times New Roman" w:hAnsi="Times New Roman" w:cs="Times New Roman"/>
    </w:rPr>
  </w:style>
  <w:style w:type="paragraph" w:styleId="1064" w:customStyle="1">
    <w:name w:val="WPSOffice手动目录 3"/>
    <w:qFormat/>
    <w:pPr>
      <w:ind w:left="400"/>
    </w:pPr>
  </w:style>
  <w:style w:type="paragraph" w:styleId="1065" w:customStyle="1">
    <w:name w:val="xl77"/>
    <w:basedOn w:val="843"/>
    <w:next w:val="1066"/>
    <w:qFormat/>
    <w:pPr>
      <w:ind w:left="0" w:firstLine="3584"/>
      <w:spacing w:before="280" w:after="280" w:line="240" w:lineRule="auto"/>
    </w:pPr>
    <w:rPr>
      <w:rFonts w:ascii="Times New Roman" w:hAnsi="Times New Roman" w:cs="Times New Roman"/>
    </w:rPr>
  </w:style>
  <w:style w:type="paragraph" w:styleId="1066" w:customStyle="1">
    <w:name w:val="Char Char Char1"/>
    <w:basedOn w:val="843"/>
    <w:next w:val="1067"/>
    <w:qFormat/>
    <w:pPr>
      <w:ind w:left="900" w:firstLine="2096"/>
      <w:spacing w:before="0" w:after="0" w:line="240" w:lineRule="auto"/>
    </w:pPr>
    <w:rPr>
      <w:rFonts w:ascii="Times New Roman" w:hAnsi="Times New Roman" w:cs="Times New Roman"/>
    </w:rPr>
  </w:style>
  <w:style w:type="paragraph" w:styleId="1067" w:customStyle="1">
    <w:name w:val="索引 21"/>
    <w:basedOn w:val="843"/>
    <w:next w:val="842"/>
    <w:qFormat/>
    <w:pPr>
      <w:ind w:left="200" w:firstLine="2560"/>
      <w:jc w:val="center"/>
      <w:spacing w:before="0" w:after="0" w:line="360" w:lineRule="auto"/>
    </w:pPr>
    <w:rPr>
      <w:rFonts w:ascii="Times New Roman" w:hAnsi="Times New Roman" w:cs="Times New Roman"/>
    </w:rPr>
  </w:style>
  <w:style w:type="paragraph" w:styleId="1068" w:customStyle="1">
    <w:name w:val="正文（首行缩进 2 字符）"/>
    <w:next w:val="1069"/>
    <w:qFormat/>
    <w:pPr>
      <w:ind w:left="480" w:firstLine="2784"/>
      <w:jc w:val="center"/>
      <w:spacing w:line="300" w:lineRule="auto"/>
    </w:pPr>
    <w:rPr>
      <w:rFonts w:ascii="Calibri" w:hAnsi="Calibri"/>
    </w:rPr>
  </w:style>
  <w:style w:type="paragraph" w:styleId="1069" w:customStyle="1">
    <w:name w:val="xl28"/>
    <w:basedOn w:val="843"/>
    <w:next w:val="1070"/>
    <w:qFormat/>
    <w:pPr>
      <w:ind w:left="0" w:firstLine="20"/>
      <w:spacing w:before="280" w:after="280" w:line="240" w:lineRule="auto"/>
      <w:shd w:val="clear" w:color="000000" w:fill="ffffff"/>
    </w:pPr>
    <w:rPr>
      <w:rFonts w:ascii="Times New Roman" w:hAnsi="Times New Roman" w:cs="Times New Roman"/>
    </w:rPr>
  </w:style>
  <w:style w:type="paragraph" w:styleId="1070" w:customStyle="1">
    <w:name w:val="HTML 预设格式1"/>
    <w:basedOn w:val="843"/>
    <w:next w:val="1071"/>
    <w:qFormat/>
    <w:pPr>
      <w:ind w:left="0" w:firstLine="3584"/>
      <w:spacing w:before="0" w:after="0" w:line="253" w:lineRule="atLeast"/>
    </w:pPr>
    <w:rPr>
      <w:rFonts w:ascii="Times New Roman" w:hAnsi="Times New Roman" w:cs="Times New Roman"/>
    </w:rPr>
  </w:style>
  <w:style w:type="paragraph" w:styleId="1071" w:customStyle="1">
    <w:name w:val="项目符号：一级"/>
    <w:basedOn w:val="843"/>
    <w:next w:val="842"/>
    <w:qFormat/>
    <w:pPr>
      <w:ind w:left="425" w:firstLine="1111"/>
      <w:spacing w:before="0" w:after="0" w:line="360" w:lineRule="auto"/>
    </w:pPr>
    <w:rPr>
      <w:rFonts w:ascii="Times New Roman" w:hAnsi="Times New Roman" w:cs="Times New Roman"/>
    </w:rPr>
  </w:style>
  <w:style w:type="paragraph" w:styleId="1072" w:customStyle="1">
    <w:name w:val="Default"/>
    <w:next w:val="877"/>
    <w:qFormat/>
    <w:pPr>
      <w:ind w:firstLine="5120"/>
      <w:widowControl w:val="off"/>
    </w:pPr>
    <w:rPr>
      <w:rFonts w:ascii="Calibri" w:hAnsi="Calibri"/>
    </w:rPr>
  </w:style>
  <w:style w:type="paragraph" w:styleId="1073" w:customStyle="1">
    <w:name w:val="xl84"/>
    <w:basedOn w:val="843"/>
    <w:next w:val="1074"/>
    <w:qFormat/>
    <w:pPr>
      <w:ind w:left="0" w:firstLine="2048"/>
      <w:jc w:val="center"/>
      <w:spacing w:before="280" w:after="280" w:line="240" w:lineRule="auto"/>
    </w:pPr>
    <w:rPr>
      <w:rFonts w:ascii="Times New Roman" w:hAnsi="Times New Roman" w:cs="Times New Roman"/>
    </w:rPr>
  </w:style>
  <w:style w:type="paragraph" w:styleId="1074" w:customStyle="1">
    <w:name w:val="2-2ji"/>
    <w:basedOn w:val="845"/>
    <w:next w:val="1075"/>
    <w:qFormat/>
    <w:pPr>
      <w:ind w:left="0" w:firstLine="24"/>
      <w:jc w:val="center"/>
      <w:spacing w:before="0" w:after="0" w:line="360" w:lineRule="auto"/>
      <w:outlineLvl w:val="1"/>
    </w:pPr>
  </w:style>
  <w:style w:type="paragraph" w:styleId="1075" w:customStyle="1">
    <w:name w:val="应答文本"/>
    <w:basedOn w:val="843"/>
    <w:next w:val="1076"/>
    <w:qFormat/>
    <w:pPr>
      <w:ind w:left="1296" w:firstLine="2112"/>
      <w:spacing w:before="0" w:after="0" w:line="460" w:lineRule="exact"/>
    </w:pPr>
    <w:rPr>
      <w:rFonts w:ascii="Times New Roman" w:hAnsi="Times New Roman" w:cs="Times New Roman"/>
    </w:rPr>
  </w:style>
  <w:style w:type="paragraph" w:styleId="1076" w:customStyle="1">
    <w:name w:val="引文目录1"/>
    <w:basedOn w:val="843"/>
    <w:next w:val="842"/>
    <w:qFormat/>
    <w:pPr>
      <w:ind w:left="420" w:firstLine="2560"/>
      <w:jc w:val="center"/>
      <w:spacing w:before="0" w:after="0" w:line="360" w:lineRule="auto"/>
    </w:pPr>
    <w:rPr>
      <w:rFonts w:ascii="Times New Roman" w:hAnsi="Times New Roman" w:cs="Times New Roman"/>
    </w:rPr>
  </w:style>
  <w:style w:type="paragraph" w:styleId="1077" w:customStyle="1">
    <w:name w:val="首行缩进"/>
    <w:basedOn w:val="842"/>
    <w:qFormat/>
    <w:pPr>
      <w:ind w:firstLine="480"/>
    </w:pPr>
    <w:rPr>
      <w:rFonts w:ascii="Times New Roman" w:hAnsi="Times New Roman" w:cs="Times New Roman"/>
      <w:lang w:val="zh-CN"/>
    </w:rPr>
  </w:style>
  <w:style w:type="paragraph" w:styleId="1078" w:customStyle="1">
    <w:name w:val="font9"/>
    <w:basedOn w:val="843"/>
    <w:next w:val="1079"/>
    <w:qFormat/>
    <w:pPr>
      <w:ind w:left="0" w:firstLine="7168"/>
      <w:spacing w:before="280" w:after="280" w:line="240" w:lineRule="auto"/>
    </w:pPr>
    <w:rPr>
      <w:rFonts w:ascii="Times New Roman" w:hAnsi="Times New Roman" w:cs="Times New Roman"/>
    </w:rPr>
  </w:style>
  <w:style w:type="paragraph" w:styleId="1079" w:customStyle="1">
    <w:name w:val="样式 标题 3 + (中文) 黑体 小四 非加粗 段前: 7.8 磅 段后: 0 磅 行距: 固定值 20 磅"/>
    <w:basedOn w:val="846"/>
    <w:next w:val="1080"/>
    <w:qFormat/>
    <w:pPr>
      <w:ind w:left="0"/>
      <w:spacing w:before="0" w:after="0" w:line="400" w:lineRule="exact"/>
      <w:outlineLvl w:val="2"/>
    </w:pPr>
  </w:style>
  <w:style w:type="paragraph" w:styleId="1080" w:customStyle="1">
    <w:name w:val="标书正文"/>
    <w:basedOn w:val="843"/>
    <w:next w:val="1081"/>
    <w:qFormat/>
    <w:pPr>
      <w:ind w:left="440" w:right="100" w:firstLine="2760"/>
      <w:spacing w:before="0" w:after="0" w:line="360" w:lineRule="auto"/>
    </w:pPr>
    <w:rPr>
      <w:rFonts w:ascii="Times New Roman" w:hAnsi="Times New Roman" w:cs="Times New Roman"/>
    </w:rPr>
  </w:style>
  <w:style w:type="paragraph" w:styleId="1081" w:customStyle="1">
    <w:name w:val="xl67"/>
    <w:basedOn w:val="843"/>
    <w:next w:val="1082"/>
    <w:qFormat/>
    <w:pPr>
      <w:ind w:left="0" w:firstLine="5120"/>
      <w:spacing w:before="280" w:after="280" w:line="240" w:lineRule="auto"/>
    </w:pPr>
    <w:rPr>
      <w:rFonts w:ascii="Times New Roman" w:hAnsi="Times New Roman" w:cs="Times New Roman"/>
    </w:rPr>
  </w:style>
  <w:style w:type="paragraph" w:styleId="1082" w:customStyle="1">
    <w:name w:val="索引 61"/>
    <w:basedOn w:val="843"/>
    <w:next w:val="842"/>
    <w:qFormat/>
    <w:pPr>
      <w:ind w:left="1000" w:firstLine="2560"/>
      <w:jc w:val="center"/>
      <w:spacing w:before="0" w:after="0" w:line="360" w:lineRule="auto"/>
    </w:pPr>
    <w:rPr>
      <w:rFonts w:ascii="Times New Roman" w:hAnsi="Times New Roman" w:cs="Times New Roman"/>
    </w:rPr>
  </w:style>
  <w:style w:type="paragraph" w:styleId="1083" w:customStyle="1">
    <w:name w:val="目录3"/>
    <w:basedOn w:val="843"/>
    <w:next w:val="842"/>
    <w:qFormat/>
    <w:pPr>
      <w:ind w:left="419" w:firstLine="5283"/>
      <w:spacing w:before="0" w:after="0" w:line="317" w:lineRule="atLeast"/>
    </w:pPr>
    <w:rPr>
      <w:rFonts w:ascii="Times New Roman" w:hAnsi="Times New Roman" w:cs="Times New Roman"/>
    </w:rPr>
  </w:style>
  <w:style w:type="paragraph" w:styleId="1084" w:customStyle="1">
    <w:name w:val="xl90"/>
    <w:basedOn w:val="843"/>
    <w:next w:val="1085"/>
    <w:qFormat/>
    <w:pPr>
      <w:ind w:left="0" w:firstLine="3584"/>
      <w:spacing w:before="280" w:after="280" w:line="240" w:lineRule="auto"/>
    </w:pPr>
    <w:rPr>
      <w:rFonts w:ascii="Times New Roman" w:hAnsi="Times New Roman" w:cs="Times New Roman"/>
    </w:rPr>
  </w:style>
  <w:style w:type="paragraph" w:styleId="1085" w:customStyle="1">
    <w:name w:val="列表框1"/>
    <w:next w:val="1076"/>
    <w:qFormat/>
    <w:pPr>
      <w:ind w:firstLine="2048"/>
      <w:spacing w:line="460" w:lineRule="exact"/>
    </w:pPr>
    <w:rPr>
      <w:rFonts w:ascii="Calibri" w:hAnsi="Calibri"/>
    </w:rPr>
  </w:style>
  <w:style w:type="paragraph" w:styleId="1086" w:customStyle="1">
    <w:name w:val="1ji"/>
    <w:basedOn w:val="844"/>
    <w:next w:val="1065"/>
    <w:qFormat/>
    <w:pPr>
      <w:ind w:left="0" w:firstLine="18"/>
      <w:jc w:val="center"/>
      <w:spacing w:before="0" w:after="0" w:line="240" w:lineRule="auto"/>
      <w:outlineLvl w:val="0"/>
    </w:pPr>
  </w:style>
  <w:style w:type="paragraph" w:styleId="1087" w:customStyle="1">
    <w:name w:val="索引 81"/>
    <w:basedOn w:val="843"/>
    <w:next w:val="842"/>
    <w:qFormat/>
    <w:pPr>
      <w:ind w:left="1400" w:firstLine="2560"/>
      <w:jc w:val="center"/>
      <w:spacing w:before="0" w:after="0" w:line="360" w:lineRule="auto"/>
    </w:pPr>
    <w:rPr>
      <w:rFonts w:ascii="Times New Roman" w:hAnsi="Times New Roman" w:cs="Times New Roman"/>
    </w:rPr>
  </w:style>
  <w:style w:type="paragraph" w:styleId="1088" w:customStyle="1">
    <w:name w:val="正文1"/>
    <w:basedOn w:val="842"/>
    <w:next w:val="842"/>
    <w:qFormat/>
    <w:pPr>
      <w:spacing w:line="312" w:lineRule="atLeast"/>
    </w:pPr>
    <w:rPr>
      <w:rFonts w:ascii="楷体_GB2312" w:hAnsi="Times New Roman" w:eastAsia="楷体_GB2312" w:cs="Times New Roman"/>
      <w:sz w:val="24"/>
    </w:rPr>
  </w:style>
  <w:style w:type="paragraph" w:styleId="1089" w:customStyle="1">
    <w:name w:val="Char Char Char Char Char Char1 Char Char Char1 Char Char Char Char Char Char Char Char Char Char Char Char Char Char Char Char Char Char"/>
    <w:basedOn w:val="843"/>
    <w:next w:val="1090"/>
    <w:qFormat/>
    <w:pPr>
      <w:ind w:left="0" w:firstLine="2560"/>
      <w:spacing w:before="0" w:after="0" w:line="240" w:lineRule="auto"/>
    </w:pPr>
    <w:rPr>
      <w:rFonts w:ascii="Times New Roman" w:hAnsi="Times New Roman" w:cs="Times New Roman"/>
    </w:rPr>
  </w:style>
  <w:style w:type="paragraph" w:styleId="1090" w:customStyle="1">
    <w:name w:val="样式 加粗 居中11"/>
    <w:basedOn w:val="843"/>
    <w:next w:val="1091"/>
    <w:qFormat/>
    <w:pPr>
      <w:ind w:left="0" w:firstLine="2560"/>
      <w:jc w:val="center"/>
      <w:spacing w:before="0" w:after="0" w:line="360" w:lineRule="auto"/>
    </w:pPr>
    <w:rPr>
      <w:rFonts w:ascii="Times New Roman" w:hAnsi="Times New Roman" w:cs="Times New Roman"/>
    </w:rPr>
  </w:style>
  <w:style w:type="paragraph" w:styleId="1091" w:customStyle="1">
    <w:name w:val="xl89"/>
    <w:basedOn w:val="843"/>
    <w:next w:val="1092"/>
    <w:qFormat/>
    <w:pPr>
      <w:ind w:left="0" w:firstLine="3584"/>
      <w:spacing w:before="280" w:after="280" w:line="240" w:lineRule="auto"/>
    </w:pPr>
    <w:rPr>
      <w:rFonts w:ascii="Times New Roman" w:hAnsi="Times New Roman" w:cs="Times New Roman"/>
    </w:rPr>
  </w:style>
  <w:style w:type="paragraph" w:styleId="1092" w:customStyle="1">
    <w:name w:val="Char Char Char Char Char Char1 Char Char Char Char Char Char1 Char Char Char Char Char Char Char Char Char"/>
    <w:basedOn w:val="843"/>
    <w:next w:val="1093"/>
    <w:qFormat/>
    <w:pPr>
      <w:ind w:left="0" w:firstLine="2560"/>
      <w:spacing w:before="0" w:after="0" w:line="240" w:lineRule="auto"/>
    </w:pPr>
    <w:rPr>
      <w:rFonts w:ascii="Times New Roman" w:hAnsi="Times New Roman" w:cs="Times New Roman"/>
    </w:rPr>
  </w:style>
  <w:style w:type="paragraph" w:styleId="1093" w:customStyle="1">
    <w:name w:val="文章附标题"/>
    <w:basedOn w:val="843"/>
    <w:next w:val="843"/>
    <w:qFormat/>
    <w:pPr>
      <w:ind w:left="0" w:firstLine="5120"/>
      <w:jc w:val="center"/>
      <w:spacing w:before="187" w:after="175" w:line="374" w:lineRule="atLeast"/>
    </w:pPr>
    <w:rPr>
      <w:rFonts w:ascii="Times New Roman" w:hAnsi="Times New Roman" w:cs="Times New Roman"/>
    </w:rPr>
  </w:style>
  <w:style w:type="paragraph" w:styleId="1094">
    <w:name w:val="Quote"/>
    <w:next w:val="842"/>
    <w:qFormat/>
    <w:pPr>
      <w:ind w:left="3680" w:right="864"/>
      <w:jc w:val="center"/>
      <w:spacing w:before="200" w:after="160"/>
    </w:pPr>
    <w:rPr>
      <w:rFonts w:ascii="Calibri" w:hAnsi="Calibri"/>
      <w:i/>
    </w:rPr>
  </w:style>
  <w:style w:type="paragraph" w:styleId="1095" w:customStyle="1">
    <w:name w:val="Default Paragraph Font Para Char Char Char Char Char Char"/>
    <w:basedOn w:val="843"/>
    <w:next w:val="1096"/>
    <w:qFormat/>
    <w:pPr>
      <w:ind w:left="0" w:firstLine="3584"/>
      <w:spacing w:before="0" w:after="160" w:line="240" w:lineRule="exact"/>
    </w:pPr>
    <w:rPr>
      <w:rFonts w:ascii="Times New Roman" w:hAnsi="Times New Roman" w:cs="Times New Roman"/>
    </w:rPr>
  </w:style>
  <w:style w:type="paragraph" w:styleId="1096" w:customStyle="1">
    <w:name w:val="xl23"/>
    <w:basedOn w:val="843"/>
    <w:next w:val="879"/>
    <w:qFormat/>
    <w:pPr>
      <w:ind w:left="0" w:firstLine="20"/>
      <w:spacing w:before="280" w:after="280" w:line="240" w:lineRule="auto"/>
      <w:shd w:val="clear" w:color="000000" w:fill="ffffff"/>
    </w:pPr>
    <w:rPr>
      <w:rFonts w:ascii="Times New Roman" w:hAnsi="Times New Roman" w:cs="Times New Roman"/>
    </w:rPr>
  </w:style>
  <w:style w:type="paragraph" w:styleId="1097" w:customStyle="1">
    <w:name w:val="列出段落11"/>
    <w:basedOn w:val="843"/>
    <w:next w:val="1098"/>
    <w:qFormat/>
    <w:pPr>
      <w:ind w:left="420" w:firstLine="3748"/>
      <w:spacing w:before="0" w:after="0" w:line="240" w:lineRule="auto"/>
    </w:pPr>
    <w:rPr>
      <w:rFonts w:ascii="Times New Roman" w:hAnsi="Times New Roman" w:cs="Times New Roman"/>
    </w:rPr>
  </w:style>
  <w:style w:type="paragraph" w:styleId="1098" w:customStyle="1">
    <w:name w:val="样式 标题 2 + (西文) 宋体 非加粗 居中"/>
    <w:basedOn w:val="845"/>
    <w:next w:val="1099"/>
    <w:qFormat/>
    <w:pPr>
      <w:ind w:left="0" w:firstLine="24"/>
      <w:jc w:val="center"/>
      <w:spacing w:line="412" w:lineRule="auto"/>
      <w:outlineLvl w:val="1"/>
    </w:pPr>
  </w:style>
  <w:style w:type="paragraph" w:styleId="1099" w:customStyle="1">
    <w:name w:val="页脚 Char Char"/>
    <w:basedOn w:val="843"/>
    <w:next w:val="1100"/>
    <w:qFormat/>
    <w:pPr>
      <w:ind w:left="0" w:firstLine="5120"/>
      <w:spacing w:before="0" w:after="0" w:line="240" w:lineRule="auto"/>
    </w:pPr>
    <w:rPr>
      <w:rFonts w:ascii="Times New Roman" w:hAnsi="Times New Roman" w:cs="Times New Roman"/>
    </w:rPr>
  </w:style>
  <w:style w:type="paragraph" w:styleId="1100" w:customStyle="1">
    <w:name w:val="样式 标题 1 + 段前: 16 磅 段后: 16 磅"/>
    <w:basedOn w:val="844"/>
    <w:next w:val="1101"/>
    <w:qFormat/>
    <w:pPr>
      <w:ind w:left="0" w:firstLine="18"/>
      <w:jc w:val="center"/>
      <w:spacing w:before="120" w:after="0" w:line="360" w:lineRule="auto"/>
      <w:outlineLvl w:val="0"/>
    </w:pPr>
  </w:style>
  <w:style w:type="paragraph" w:styleId="1101" w:customStyle="1">
    <w:name w:val="Char1 Char Char Char Char Char Char"/>
    <w:basedOn w:val="843"/>
    <w:next w:val="1102"/>
    <w:qFormat/>
    <w:pPr>
      <w:ind w:left="0" w:firstLine="2560"/>
      <w:spacing w:before="0" w:after="0" w:line="240" w:lineRule="auto"/>
    </w:pPr>
    <w:rPr>
      <w:rFonts w:ascii="Times New Roman" w:hAnsi="Times New Roman" w:cs="Times New Roman"/>
    </w:rPr>
  </w:style>
  <w:style w:type="paragraph" w:styleId="1102" w:customStyle="1">
    <w:name w:val="文档标题4"/>
    <w:basedOn w:val="847"/>
    <w:next w:val="842"/>
    <w:qFormat/>
    <w:pPr>
      <w:ind w:left="851" w:firstLine="30"/>
      <w:spacing w:after="280" w:line="360" w:lineRule="auto"/>
      <w:outlineLvl w:val="3"/>
    </w:pPr>
  </w:style>
  <w:style w:type="paragraph" w:styleId="1103" w:customStyle="1">
    <w:name w:val="font0"/>
    <w:basedOn w:val="843"/>
    <w:next w:val="1078"/>
    <w:qFormat/>
    <w:pPr>
      <w:ind w:left="0" w:firstLine="1024"/>
      <w:spacing w:before="280" w:after="280" w:line="240" w:lineRule="auto"/>
    </w:pPr>
    <w:rPr>
      <w:rFonts w:ascii="Times New Roman" w:hAnsi="Times New Roman" w:cs="Times New Roman"/>
    </w:rPr>
  </w:style>
  <w:style w:type="paragraph" w:styleId="1104" w:customStyle="1">
    <w:name w:val="CM5"/>
    <w:basedOn w:val="843"/>
    <w:next w:val="842"/>
    <w:qFormat/>
    <w:pPr>
      <w:ind w:left="200" w:firstLine="2760"/>
      <w:spacing w:before="0" w:after="0" w:line="400" w:lineRule="atLeast"/>
    </w:pPr>
    <w:rPr>
      <w:rFonts w:ascii="Times New Roman" w:hAnsi="Times New Roman" w:cs="Times New Roman"/>
    </w:rPr>
  </w:style>
  <w:style w:type="paragraph" w:styleId="1105" w:customStyle="1">
    <w:name w:val="Pa0"/>
    <w:basedOn w:val="843"/>
    <w:next w:val="842"/>
    <w:qFormat/>
    <w:pPr>
      <w:ind w:left="0" w:firstLine="4608"/>
      <w:spacing w:before="0" w:after="0" w:line="241" w:lineRule="atLeast"/>
    </w:pPr>
    <w:rPr>
      <w:rFonts w:ascii="Times New Roman" w:hAnsi="Times New Roman" w:cs="Times New Roman"/>
    </w:rPr>
  </w:style>
  <w:style w:type="paragraph" w:styleId="1106" w:customStyle="1">
    <w:name w:val="招标文件》"/>
    <w:basedOn w:val="843"/>
    <w:next w:val="1042"/>
    <w:qFormat/>
    <w:pPr>
      <w:ind w:left="420" w:firstLine="2140"/>
      <w:spacing w:before="120" w:after="120" w:line="300" w:lineRule="auto"/>
    </w:pPr>
    <w:rPr>
      <w:rFonts w:ascii="Times New Roman" w:hAnsi="Times New Roman" w:cs="Times New Roman"/>
    </w:rPr>
  </w:style>
  <w:style w:type="paragraph" w:styleId="1107" w:customStyle="1">
    <w:name w:val="段"/>
    <w:next w:val="842"/>
    <w:qFormat/>
    <w:pPr>
      <w:ind w:firstLine="200"/>
      <w:jc w:val="both"/>
      <w:spacing w:line="360" w:lineRule="auto"/>
    </w:pPr>
    <w:rPr>
      <w:sz w:val="24"/>
      <w:szCs w:val="22"/>
    </w:rPr>
  </w:style>
  <w:style w:type="paragraph" w:styleId="1108" w:customStyle="1">
    <w:name w:val="标书_正文"/>
    <w:basedOn w:val="843"/>
    <w:next w:val="1109"/>
    <w:qFormat/>
    <w:pPr>
      <w:ind w:left="420" w:firstLine="1188"/>
      <w:spacing w:before="0" w:after="0" w:line="360" w:lineRule="auto"/>
    </w:pPr>
    <w:rPr>
      <w:rFonts w:ascii="Times New Roman" w:hAnsi="Times New Roman" w:cs="Times New Roman"/>
    </w:rPr>
  </w:style>
  <w:style w:type="paragraph" w:styleId="1109" w:customStyle="1">
    <w:name w:val="样式 标题 2 + Times New Roman 四号 非加粗 段前: 5 磅 段后: 0 磅 行距: 固定值 20..."/>
    <w:basedOn w:val="845"/>
    <w:next w:val="1057"/>
    <w:qFormat/>
    <w:pPr>
      <w:ind w:left="0" w:firstLine="24"/>
      <w:spacing w:before="100" w:after="0" w:line="400" w:lineRule="exact"/>
      <w:outlineLvl w:val="1"/>
    </w:pPr>
  </w:style>
  <w:style w:type="paragraph" w:styleId="1110" w:customStyle="1">
    <w:name w:val="图片0"/>
    <w:basedOn w:val="843"/>
    <w:next w:val="890"/>
    <w:qFormat/>
    <w:pPr>
      <w:ind w:left="-161" w:firstLine="1187"/>
      <w:spacing w:before="0" w:after="0" w:line="276" w:lineRule="auto"/>
    </w:pPr>
    <w:rPr>
      <w:rFonts w:ascii="Times New Roman" w:hAnsi="Times New Roman" w:cs="Times New Roman"/>
    </w:rPr>
  </w:style>
  <w:style w:type="paragraph" w:styleId="1111" w:customStyle="1">
    <w:name w:val="Char Char Char2 Char Char Char2 Char"/>
    <w:basedOn w:val="843"/>
    <w:next w:val="1083"/>
    <w:qFormat/>
    <w:pPr>
      <w:ind w:left="560" w:firstLine="3632"/>
      <w:spacing w:before="0" w:after="160" w:line="240" w:lineRule="exact"/>
    </w:pPr>
    <w:rPr>
      <w:rFonts w:ascii="Times New Roman" w:hAnsi="Times New Roman" w:cs="Times New Roman"/>
    </w:rPr>
  </w:style>
  <w:style w:type="paragraph" w:styleId="1112" w:customStyle="1">
    <w:name w:val="Char Char Char Char"/>
    <w:next w:val="1113"/>
    <w:qFormat/>
    <w:pPr>
      <w:ind w:firstLine="10"/>
      <w:spacing w:line="360" w:lineRule="auto"/>
      <w:shd w:val="clear" w:color="000000" w:fill="000080"/>
    </w:pPr>
    <w:rPr>
      <w:rFonts w:ascii="Calibri" w:hAnsi="Calibri"/>
    </w:rPr>
  </w:style>
  <w:style w:type="paragraph" w:styleId="1113" w:customStyle="1">
    <w:name w:val="杨昂超式样黑体主"/>
    <w:basedOn w:val="843"/>
    <w:next w:val="1114"/>
    <w:qFormat/>
    <w:pPr>
      <w:ind w:left="0" w:firstLine="4608"/>
      <w:spacing w:before="0" w:after="0" w:line="240" w:lineRule="auto"/>
    </w:pPr>
    <w:rPr>
      <w:rFonts w:ascii="Times New Roman" w:hAnsi="Times New Roman" w:cs="Times New Roman"/>
    </w:rPr>
  </w:style>
  <w:style w:type="paragraph" w:styleId="1114" w:customStyle="1">
    <w:name w:val="Char Char Char Char Char Char1 Char Char Char Char Char Char Char Char Char Char"/>
    <w:basedOn w:val="843"/>
    <w:next w:val="1115"/>
    <w:qFormat/>
    <w:pPr>
      <w:ind w:left="0" w:firstLine="2560"/>
      <w:spacing w:before="0" w:after="0" w:line="240" w:lineRule="auto"/>
    </w:pPr>
    <w:rPr>
      <w:rFonts w:ascii="Times New Roman" w:hAnsi="Times New Roman" w:cs="Times New Roman"/>
    </w:rPr>
  </w:style>
  <w:style w:type="paragraph" w:styleId="1115" w:customStyle="1">
    <w:name w:val="目录1"/>
    <w:basedOn w:val="843"/>
    <w:next w:val="842"/>
    <w:qFormat/>
    <w:pPr>
      <w:ind w:left="0" w:firstLine="7168"/>
      <w:spacing w:before="0" w:after="136" w:line="289" w:lineRule="atLeast"/>
    </w:pPr>
    <w:rPr>
      <w:rFonts w:ascii="Times New Roman" w:hAnsi="Times New Roman" w:cs="Times New Roman"/>
    </w:rPr>
  </w:style>
  <w:style w:type="paragraph" w:styleId="1116" w:customStyle="1">
    <w:name w:val="文档结构图1"/>
    <w:basedOn w:val="843"/>
    <w:next w:val="1117"/>
    <w:qFormat/>
    <w:pPr>
      <w:ind w:left="200" w:firstLine="2248"/>
      <w:spacing w:before="0" w:after="0" w:line="360" w:lineRule="auto"/>
    </w:pPr>
    <w:rPr>
      <w:rFonts w:ascii="Times New Roman" w:hAnsi="Times New Roman" w:cs="Times New Roman"/>
    </w:rPr>
  </w:style>
  <w:style w:type="paragraph" w:styleId="1117" w:customStyle="1">
    <w:name w:val="2ji"/>
    <w:basedOn w:val="845"/>
    <w:next w:val="885"/>
    <w:qFormat/>
    <w:pPr>
      <w:ind w:left="0" w:firstLine="24"/>
      <w:spacing w:before="0" w:after="0" w:line="360" w:lineRule="auto"/>
      <w:outlineLvl w:val="1"/>
    </w:pPr>
  </w:style>
  <w:style w:type="paragraph" w:styleId="1118" w:customStyle="1">
    <w:name w:val="xl91"/>
    <w:basedOn w:val="843"/>
    <w:next w:val="1039"/>
    <w:qFormat/>
    <w:pPr>
      <w:ind w:left="0" w:firstLine="3584"/>
      <w:spacing w:before="280" w:after="280" w:line="240" w:lineRule="auto"/>
    </w:pPr>
    <w:rPr>
      <w:rFonts w:ascii="Times New Roman" w:hAnsi="Times New Roman" w:cs="Times New Roman"/>
    </w:rPr>
  </w:style>
  <w:style w:type="paragraph" w:styleId="1119" w:customStyle="1">
    <w:name w:val="Text Body"/>
    <w:basedOn w:val="843"/>
    <w:next w:val="1120"/>
    <w:qFormat/>
    <w:pPr>
      <w:ind w:left="0" w:firstLine="4096"/>
      <w:spacing w:before="0" w:after="120" w:line="240" w:lineRule="auto"/>
    </w:pPr>
    <w:rPr>
      <w:rFonts w:ascii="Times New Roman" w:hAnsi="Times New Roman" w:cs="Times New Roman"/>
    </w:rPr>
  </w:style>
  <w:style w:type="paragraph" w:styleId="1120" w:customStyle="1">
    <w:name w:val="项目符1"/>
    <w:basedOn w:val="843"/>
    <w:next w:val="1121"/>
    <w:qFormat/>
    <w:pPr>
      <w:ind w:left="1365" w:right="100" w:firstLine="2728"/>
      <w:spacing w:before="78" w:after="78" w:line="300" w:lineRule="auto"/>
    </w:pPr>
    <w:rPr>
      <w:rFonts w:ascii="Times New Roman" w:hAnsi="Times New Roman" w:cs="Times New Roman"/>
    </w:rPr>
  </w:style>
  <w:style w:type="paragraph" w:styleId="1121" w:customStyle="1">
    <w:name w:val="引文目录标题1"/>
    <w:basedOn w:val="843"/>
    <w:next w:val="842"/>
    <w:qFormat/>
    <w:pPr>
      <w:ind w:left="0" w:firstLine="4608"/>
      <w:jc w:val="center"/>
      <w:spacing w:before="120" w:after="0" w:line="360" w:lineRule="auto"/>
    </w:pPr>
    <w:rPr>
      <w:rFonts w:ascii="Times New Roman" w:hAnsi="Times New Roman" w:cs="Times New Roman"/>
    </w:rPr>
  </w:style>
  <w:style w:type="paragraph" w:styleId="1122" w:customStyle="1">
    <w:name w:val="样式 标题 3 + (西文) 黑体 (中文) 黑体 (符号) 宋体 小四 段前: 5 磅 段后: 5 磅 行距: 1..."/>
    <w:basedOn w:val="846"/>
    <w:next w:val="1123"/>
    <w:qFormat/>
    <w:pPr>
      <w:ind w:left="1429" w:firstLine="18"/>
      <w:spacing w:before="100" w:after="100" w:line="360" w:lineRule="auto"/>
      <w:outlineLvl w:val="2"/>
    </w:pPr>
  </w:style>
  <w:style w:type="paragraph" w:styleId="1123" w:customStyle="1">
    <w:name w:val="xl22"/>
    <w:basedOn w:val="843"/>
    <w:next w:val="1124"/>
    <w:qFormat/>
    <w:pPr>
      <w:ind w:left="0" w:firstLine="20"/>
      <w:jc w:val="right"/>
      <w:spacing w:before="280" w:after="280" w:line="240" w:lineRule="auto"/>
      <w:shd w:val="clear" w:color="000000" w:fill="ffffff"/>
    </w:pPr>
    <w:rPr>
      <w:rFonts w:ascii="Times New Roman" w:hAnsi="Times New Roman" w:cs="Times New Roman"/>
    </w:rPr>
  </w:style>
  <w:style w:type="paragraph" w:styleId="1124" w:customStyle="1">
    <w:name w:val="自定义一"/>
    <w:basedOn w:val="843"/>
    <w:next w:val="842"/>
    <w:qFormat/>
    <w:pPr>
      <w:ind w:left="0"/>
      <w:spacing w:before="0" w:after="0" w:line="360" w:lineRule="auto"/>
    </w:pPr>
    <w:rPr>
      <w:rFonts w:ascii="Times New Roman" w:hAnsi="Times New Roman" w:cs="Times New Roman"/>
    </w:rPr>
  </w:style>
  <w:style w:type="paragraph" w:styleId="1125" w:customStyle="1">
    <w:name w:val="xl78"/>
    <w:basedOn w:val="843"/>
    <w:next w:val="1126"/>
    <w:qFormat/>
    <w:pPr>
      <w:ind w:left="0" w:firstLine="3584"/>
      <w:jc w:val="center"/>
      <w:spacing w:before="280" w:after="280" w:line="240" w:lineRule="auto"/>
    </w:pPr>
    <w:rPr>
      <w:rFonts w:ascii="Times New Roman" w:hAnsi="Times New Roman" w:cs="Times New Roman"/>
    </w:rPr>
  </w:style>
  <w:style w:type="paragraph" w:styleId="1126" w:customStyle="1">
    <w:name w:val="段落正文"/>
    <w:next w:val="1068"/>
    <w:qFormat/>
    <w:pPr>
      <w:ind w:firstLine="4608"/>
      <w:jc w:val="center"/>
      <w:spacing w:line="360" w:lineRule="auto"/>
    </w:pPr>
    <w:rPr>
      <w:rFonts w:ascii="Calibri" w:hAnsi="Calibri"/>
    </w:rPr>
  </w:style>
  <w:style w:type="paragraph" w:styleId="1127" w:customStyle="1">
    <w:name w:val="_Style 169"/>
    <w:next w:val="842"/>
    <w:qFormat/>
    <w:pPr>
      <w:ind w:left="2560"/>
    </w:pPr>
    <w:rPr>
      <w:rFonts w:ascii="Calibri" w:hAnsi="Calibri"/>
    </w:rPr>
  </w:style>
  <w:style w:type="paragraph" w:styleId="1128" w:customStyle="1">
    <w:name w:val="样式 小四 行距: 1.5 倍行距 首行缩进:  2 字符"/>
    <w:basedOn w:val="843"/>
    <w:next w:val="1073"/>
    <w:qFormat/>
    <w:pPr>
      <w:ind w:left="480" w:firstLine="2784"/>
      <w:spacing w:before="0" w:after="0" w:line="360" w:lineRule="auto"/>
    </w:pPr>
    <w:rPr>
      <w:rFonts w:ascii="Times New Roman" w:hAnsi="Times New Roman" w:cs="Times New Roman"/>
    </w:rPr>
  </w:style>
  <w:style w:type="paragraph" w:styleId="1129" w:customStyle="1">
    <w:name w:val="小节标题"/>
    <w:basedOn w:val="843"/>
    <w:next w:val="842"/>
    <w:qFormat/>
    <w:pPr>
      <w:ind w:left="0" w:firstLine="7168"/>
      <w:spacing w:before="175" w:after="102" w:line="351" w:lineRule="atLeast"/>
    </w:pPr>
    <w:rPr>
      <w:rFonts w:ascii="Times New Roman" w:hAnsi="Times New Roman" w:cs="Times New Roman"/>
    </w:rPr>
  </w:style>
  <w:style w:type="paragraph" w:styleId="1130" w:customStyle="1">
    <w:name w:val="TOC 标题2"/>
    <w:basedOn w:val="843"/>
    <w:next w:val="84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1" w:customStyle="1">
    <w:name w:val="表格文字（两侧对齐）"/>
    <w:basedOn w:val="843"/>
    <w:next w:val="1132"/>
    <w:qFormat/>
    <w:pPr>
      <w:ind w:left="0" w:firstLine="3584"/>
      <w:spacing w:before="0" w:after="0" w:line="240" w:lineRule="auto"/>
    </w:pPr>
    <w:rPr>
      <w:rFonts w:ascii="Times New Roman" w:hAnsi="Times New Roman" w:cs="Times New Roman"/>
    </w:rPr>
  </w:style>
  <w:style w:type="paragraph" w:styleId="1132" w:customStyle="1">
    <w:name w:val="Char"/>
    <w:basedOn w:val="843"/>
    <w:next w:val="1111"/>
    <w:qFormat/>
    <w:pPr>
      <w:ind w:left="900" w:firstLine="2608"/>
      <w:spacing w:before="0" w:after="0" w:line="240" w:lineRule="auto"/>
    </w:pPr>
    <w:rPr>
      <w:rFonts w:ascii="Times New Roman" w:hAnsi="Times New Roman" w:cs="Times New Roman"/>
    </w:rPr>
  </w:style>
  <w:style w:type="paragraph" w:styleId="1133" w:customStyle="1">
    <w:name w:val="xl86"/>
    <w:basedOn w:val="843"/>
    <w:next w:val="1134"/>
    <w:qFormat/>
    <w:pPr>
      <w:ind w:left="0" w:firstLine="5120"/>
      <w:spacing w:before="280" w:after="280" w:line="240" w:lineRule="auto"/>
    </w:pPr>
    <w:rPr>
      <w:rFonts w:ascii="Times New Roman" w:hAnsi="Times New Roman" w:cs="Times New Roman"/>
    </w:rPr>
  </w:style>
  <w:style w:type="paragraph" w:styleId="1134" w:customStyle="1">
    <w:name w:val="索引 71"/>
    <w:basedOn w:val="843"/>
    <w:next w:val="842"/>
    <w:qFormat/>
    <w:pPr>
      <w:ind w:left="1200" w:firstLine="2560"/>
      <w:jc w:val="center"/>
      <w:spacing w:before="0" w:after="0" w:line="360" w:lineRule="auto"/>
    </w:pPr>
    <w:rPr>
      <w:rFonts w:ascii="Times New Roman" w:hAnsi="Times New Roman" w:cs="Times New Roman"/>
    </w:rPr>
  </w:style>
  <w:style w:type="paragraph" w:styleId="1135" w:customStyle="1">
    <w:name w:val="111"/>
    <w:next w:val="1136"/>
    <w:qFormat/>
    <w:pPr>
      <w:ind w:left="480" w:firstLine="4320"/>
      <w:spacing w:line="440" w:lineRule="exact"/>
    </w:pPr>
    <w:rPr>
      <w:rFonts w:ascii="Calibri" w:hAnsi="Calibri"/>
    </w:rPr>
  </w:style>
  <w:style w:type="paragraph" w:styleId="1136" w:customStyle="1">
    <w:name w:val="4"/>
    <w:basedOn w:val="843"/>
    <w:next w:val="855"/>
    <w:qFormat/>
    <w:pPr>
      <w:ind w:left="409" w:firstLine="3737"/>
      <w:spacing w:before="0" w:after="0" w:line="420" w:lineRule="exact"/>
    </w:pPr>
    <w:rPr>
      <w:rFonts w:ascii="Times New Roman" w:hAnsi="Times New Roman" w:cs="Times New Roman"/>
    </w:rPr>
  </w:style>
  <w:style w:type="paragraph" w:styleId="1137" w:customStyle="1">
    <w:name w:val="Char Char Char Char Char Char1 Char Char Char1 Char Char Char Char Char Char"/>
    <w:basedOn w:val="843"/>
    <w:next w:val="1122"/>
    <w:qFormat/>
    <w:pPr>
      <w:ind w:left="0" w:firstLine="2560"/>
      <w:spacing w:before="0" w:after="0" w:line="240" w:lineRule="auto"/>
    </w:pPr>
    <w:rPr>
      <w:rFonts w:ascii="Times New Roman" w:hAnsi="Times New Roman" w:cs="Times New Roman"/>
    </w:rPr>
  </w:style>
  <w:style w:type="paragraph" w:styleId="1138" w:customStyle="1">
    <w:name w:val="Char Char Char Char Char Char1 Char Char Char Char Char Char1 Char Char Char"/>
    <w:basedOn w:val="843"/>
    <w:next w:val="1139"/>
    <w:qFormat/>
    <w:pPr>
      <w:ind w:left="0" w:firstLine="2560"/>
      <w:spacing w:before="0" w:after="0" w:line="240" w:lineRule="auto"/>
    </w:pPr>
    <w:rPr>
      <w:rFonts w:ascii="Times New Roman" w:hAnsi="Times New Roman" w:cs="Times New Roman"/>
    </w:rPr>
  </w:style>
  <w:style w:type="paragraph" w:styleId="1139" w:customStyle="1">
    <w:name w:val="正文符号1"/>
    <w:basedOn w:val="843"/>
    <w:next w:val="1140"/>
    <w:qFormat/>
    <w:pPr>
      <w:ind w:left="987" w:firstLine="5724"/>
      <w:spacing w:before="0" w:after="0" w:line="240" w:lineRule="auto"/>
    </w:pPr>
    <w:rPr>
      <w:rFonts w:ascii="Times New Roman" w:hAnsi="Times New Roman" w:cs="Times New Roman"/>
    </w:rPr>
  </w:style>
  <w:style w:type="paragraph" w:styleId="1140" w:customStyle="1">
    <w:name w:val="索引 31"/>
    <w:basedOn w:val="843"/>
    <w:next w:val="842"/>
    <w:qFormat/>
    <w:pPr>
      <w:ind w:left="400" w:firstLine="2560"/>
      <w:jc w:val="center"/>
      <w:spacing w:before="0" w:after="0" w:line="360" w:lineRule="auto"/>
    </w:pPr>
    <w:rPr>
      <w:rFonts w:ascii="Times New Roman" w:hAnsi="Times New Roman" w:cs="Times New Roman"/>
    </w:rPr>
  </w:style>
  <w:style w:type="paragraph" w:styleId="1141" w:customStyle="1">
    <w:name w:val="目录4"/>
    <w:basedOn w:val="843"/>
    <w:next w:val="842"/>
    <w:qFormat/>
    <w:pPr>
      <w:ind w:left="629" w:firstLine="5237"/>
      <w:spacing w:before="0" w:after="0" w:line="317" w:lineRule="atLeast"/>
    </w:pPr>
    <w:rPr>
      <w:rFonts w:ascii="Times New Roman" w:hAnsi="Times New Roman" w:cs="Times New Roman"/>
    </w:rPr>
  </w:style>
  <w:style w:type="paragraph" w:styleId="1142" w:customStyle="1">
    <w:name w:val="p15"/>
    <w:basedOn w:val="842"/>
    <w:qFormat/>
    <w:pPr>
      <w:ind w:left="0"/>
    </w:pPr>
    <w:rPr>
      <w:rFonts w:ascii="宋体" w:hAnsi="宋体"/>
      <w:sz w:val="28"/>
      <w:szCs w:val="28"/>
    </w:rPr>
  </w:style>
  <w:style w:type="paragraph" w:styleId="1143" w:customStyle="1">
    <w:name w:val="四号 居中"/>
    <w:basedOn w:val="843"/>
    <w:next w:val="1137"/>
    <w:qFormat/>
    <w:pPr>
      <w:ind w:left="0" w:firstLine="6144"/>
      <w:jc w:val="center"/>
      <w:spacing w:before="0" w:after="0" w:line="360" w:lineRule="auto"/>
    </w:pPr>
    <w:rPr>
      <w:rFonts w:ascii="Times New Roman" w:hAnsi="Times New Roman" w:cs="Times New Roman"/>
    </w:rPr>
  </w:style>
  <w:style w:type="paragraph" w:styleId="1144" w:customStyle="1">
    <w:name w:val="p0"/>
    <w:next w:val="842"/>
    <w:qFormat/>
    <w:pPr>
      <w:ind w:firstLine="2048"/>
      <w:spacing w:line="360" w:lineRule="auto"/>
    </w:pPr>
    <w:rPr>
      <w:rFonts w:ascii="Calibri" w:hAnsi="Calibri"/>
    </w:rPr>
  </w:style>
  <w:style w:type="paragraph" w:styleId="1145" w:customStyle="1">
    <w:name w:val="列表编号 21"/>
    <w:basedOn w:val="843"/>
    <w:next w:val="1146"/>
    <w:qFormat/>
    <w:pPr>
      <w:ind w:left="0" w:firstLine="2560"/>
      <w:spacing w:before="0" w:after="0" w:line="360" w:lineRule="auto"/>
    </w:pPr>
    <w:rPr>
      <w:rFonts w:ascii="Times New Roman" w:hAnsi="Times New Roman" w:cs="Times New Roman"/>
    </w:rPr>
  </w:style>
  <w:style w:type="paragraph" w:styleId="1146" w:customStyle="1">
    <w:name w:val="正文文本 21"/>
    <w:basedOn w:val="843"/>
    <w:next w:val="1027"/>
    <w:qFormat/>
    <w:pPr>
      <w:ind w:left="0" w:firstLine="2560"/>
      <w:jc w:val="center"/>
      <w:spacing w:before="0" w:after="120" w:line="480" w:lineRule="auto"/>
    </w:pPr>
    <w:rPr>
      <w:rFonts w:ascii="Times New Roman" w:hAnsi="Times New Roman" w:cs="Times New Roman"/>
    </w:rPr>
  </w:style>
  <w:style w:type="paragraph" w:styleId="1147" w:customStyle="1">
    <w:name w:val="a2"/>
    <w:basedOn w:val="843"/>
    <w:next w:val="882"/>
    <w:qFormat/>
    <w:pPr>
      <w:ind w:left="0" w:firstLine="1024"/>
      <w:spacing w:before="280" w:after="280" w:line="240" w:lineRule="auto"/>
    </w:pPr>
    <w:rPr>
      <w:rFonts w:ascii="Times New Roman" w:hAnsi="Times New Roman" w:cs="Times New Roman"/>
    </w:rPr>
  </w:style>
  <w:style w:type="paragraph" w:styleId="1148" w:customStyle="1">
    <w:name w:val="font8"/>
    <w:basedOn w:val="843"/>
    <w:next w:val="1072"/>
    <w:qFormat/>
    <w:pPr>
      <w:ind w:left="0" w:firstLine="2048"/>
      <w:spacing w:before="280" w:after="280" w:line="240" w:lineRule="auto"/>
    </w:pPr>
    <w:rPr>
      <w:rFonts w:ascii="Times New Roman" w:hAnsi="Times New Roman" w:cs="Times New Roman"/>
    </w:rPr>
  </w:style>
  <w:style w:type="paragraph" w:styleId="1149" w:customStyle="1">
    <w:name w:val="Char Char Char Char Char Char1 Char Char Char Char Char Char1 Char Char Char Char Char Char Char"/>
    <w:basedOn w:val="843"/>
    <w:next w:val="1150"/>
    <w:qFormat/>
    <w:pPr>
      <w:ind w:left="0" w:firstLine="2560"/>
      <w:spacing w:before="0" w:after="0" w:line="240" w:lineRule="auto"/>
    </w:pPr>
    <w:rPr>
      <w:rFonts w:ascii="Times New Roman" w:hAnsi="Times New Roman" w:cs="Times New Roman"/>
    </w:rPr>
  </w:style>
  <w:style w:type="paragraph" w:styleId="1150" w:customStyle="1">
    <w:name w:val="xl87"/>
    <w:basedOn w:val="843"/>
    <w:next w:val="1106"/>
    <w:qFormat/>
    <w:pPr>
      <w:ind w:left="0" w:firstLine="5120"/>
      <w:spacing w:before="280" w:after="280" w:line="240" w:lineRule="auto"/>
    </w:pPr>
    <w:rPr>
      <w:rFonts w:ascii="Times New Roman" w:hAnsi="Times New Roman" w:cs="Times New Roman"/>
    </w:rPr>
  </w:style>
  <w:style w:type="paragraph" w:styleId="1151" w:customStyle="1">
    <w:name w:val="444"/>
    <w:basedOn w:val="843"/>
    <w:next w:val="864"/>
    <w:qFormat/>
    <w:pPr>
      <w:ind w:left="0" w:firstLine="4608"/>
      <w:jc w:val="center"/>
      <w:spacing w:before="0" w:after="0" w:line="312" w:lineRule="atLeast"/>
    </w:pPr>
    <w:rPr>
      <w:rFonts w:ascii="Times New Roman" w:hAnsi="Times New Roman" w:cs="Times New Roman"/>
    </w:rPr>
  </w:style>
  <w:style w:type="paragraph" w:styleId="1152" w:customStyle="1">
    <w:name w:val="表格文字图表文字"/>
    <w:basedOn w:val="843"/>
    <w:next w:val="1153"/>
    <w:qFormat/>
    <w:pPr>
      <w:ind w:left="0" w:firstLine="3584"/>
      <w:jc w:val="center"/>
      <w:spacing w:before="0" w:after="0" w:line="240" w:lineRule="auto"/>
    </w:pPr>
    <w:rPr>
      <w:rFonts w:ascii="Times New Roman" w:hAnsi="Times New Roman" w:cs="Times New Roman"/>
    </w:rPr>
  </w:style>
  <w:style w:type="paragraph" w:styleId="1153" w:customStyle="1">
    <w:name w:val="样式 目录 3 + 左侧:  2 字符1"/>
    <w:next w:val="1154"/>
    <w:qFormat/>
    <w:pPr>
      <w:ind w:left="960" w:firstLine="5120"/>
      <w:spacing w:line="360" w:lineRule="auto"/>
      <w:widowControl w:val="off"/>
    </w:pPr>
    <w:rPr>
      <w:rFonts w:ascii="Calibri" w:hAnsi="Calibri"/>
    </w:rPr>
  </w:style>
  <w:style w:type="paragraph" w:styleId="1154" w:customStyle="1">
    <w:name w:val="文档正文"/>
    <w:basedOn w:val="843"/>
    <w:next w:val="1155"/>
    <w:qFormat/>
    <w:pPr>
      <w:ind w:left="567" w:firstLine="3639"/>
      <w:spacing w:before="0" w:after="0" w:line="480" w:lineRule="atLeast"/>
    </w:pPr>
    <w:rPr>
      <w:rFonts w:ascii="Times New Roman" w:hAnsi="Times New Roman" w:cs="Times New Roman"/>
    </w:rPr>
  </w:style>
  <w:style w:type="paragraph" w:styleId="1155" w:customStyle="1">
    <w:name w:val="列表框2"/>
    <w:next w:val="1156"/>
    <w:qFormat/>
    <w:pPr>
      <w:ind w:firstLine="2048"/>
      <w:spacing w:line="460" w:lineRule="exact"/>
    </w:pPr>
    <w:rPr>
      <w:rFonts w:ascii="Calibri" w:hAnsi="Calibri"/>
    </w:rPr>
  </w:style>
  <w:style w:type="paragraph" w:styleId="1156" w:customStyle="1">
    <w:name w:val="font10"/>
    <w:basedOn w:val="843"/>
    <w:next w:val="875"/>
    <w:qFormat/>
    <w:pPr>
      <w:ind w:left="0" w:firstLine="3584"/>
      <w:spacing w:before="280" w:after="280" w:line="240" w:lineRule="auto"/>
    </w:pPr>
    <w:rPr>
      <w:rFonts w:ascii="Times New Roman" w:hAnsi="Times New Roman" w:cs="Times New Roman"/>
    </w:rPr>
  </w:style>
  <w:style w:type="paragraph" w:styleId="1157" w:customStyle="1">
    <w:name w:val="纯文本1"/>
    <w:basedOn w:val="843"/>
    <w:next w:val="887"/>
    <w:qFormat/>
    <w:pPr>
      <w:ind w:left="0" w:firstLine="3584"/>
      <w:spacing w:before="0" w:after="0" w:line="240" w:lineRule="auto"/>
    </w:pPr>
    <w:rPr>
      <w:rFonts w:ascii="Times New Roman" w:hAnsi="Times New Roman" w:cs="Times New Roman"/>
    </w:rPr>
  </w:style>
  <w:style w:type="paragraph" w:styleId="1158" w:customStyle="1">
    <w:name w:val="索引 91"/>
    <w:basedOn w:val="843"/>
    <w:next w:val="842"/>
    <w:qFormat/>
    <w:pPr>
      <w:ind w:left="1600" w:firstLine="2560"/>
      <w:jc w:val="center"/>
      <w:spacing w:before="0" w:after="0" w:line="360" w:lineRule="auto"/>
    </w:pPr>
    <w:rPr>
      <w:rFonts w:ascii="Times New Roman" w:hAnsi="Times New Roman" w:cs="Times New Roman"/>
    </w:rPr>
  </w:style>
  <w:style w:type="paragraph" w:styleId="1159" w:customStyle="1">
    <w:name w:val="xl79"/>
    <w:basedOn w:val="843"/>
    <w:next w:val="1135"/>
    <w:qFormat/>
    <w:pPr>
      <w:ind w:left="0" w:firstLine="3584"/>
      <w:jc w:val="center"/>
      <w:spacing w:before="280" w:after="280" w:line="240" w:lineRule="auto"/>
    </w:pPr>
    <w:rPr>
      <w:rFonts w:ascii="Times New Roman" w:hAnsi="Times New Roman" w:cs="Times New Roman"/>
    </w:rPr>
  </w:style>
  <w:style w:type="paragraph" w:styleId="1160" w:customStyle="1">
    <w:name w:val="表格文字（4号居中）"/>
    <w:next w:val="1161"/>
    <w:qFormat/>
    <w:pPr>
      <w:ind w:firstLine="2560"/>
      <w:jc w:val="center"/>
    </w:pPr>
    <w:rPr>
      <w:rFonts w:ascii="Calibri" w:hAnsi="Calibri"/>
    </w:rPr>
  </w:style>
  <w:style w:type="paragraph" w:styleId="1161" w:customStyle="1">
    <w:name w:val="!方块加粗"/>
    <w:basedOn w:val="843"/>
    <w:next w:val="1128"/>
    <w:qFormat/>
    <w:pPr>
      <w:ind w:left="600" w:firstLine="5212"/>
      <w:spacing w:before="0" w:after="0" w:line="360" w:lineRule="auto"/>
    </w:pPr>
    <w:rPr>
      <w:rFonts w:ascii="Times New Roman" w:hAnsi="Times New Roman" w:cs="Times New Roman"/>
    </w:rPr>
  </w:style>
  <w:style w:type="paragraph" w:styleId="1162" w:customStyle="1">
    <w:name w:val="xl75"/>
    <w:basedOn w:val="843"/>
    <w:next w:val="888"/>
    <w:qFormat/>
    <w:pPr>
      <w:ind w:left="0" w:firstLine="3584"/>
      <w:jc w:val="center"/>
      <w:spacing w:before="280" w:after="280" w:line="240" w:lineRule="auto"/>
    </w:pPr>
    <w:rPr>
      <w:rFonts w:ascii="Times New Roman" w:hAnsi="Times New Roman" w:cs="Times New Roman"/>
    </w:rPr>
  </w:style>
  <w:style w:type="paragraph" w:styleId="1163" w:customStyle="1">
    <w:name w:val="xl81"/>
    <w:basedOn w:val="843"/>
    <w:next w:val="1164"/>
    <w:qFormat/>
    <w:pPr>
      <w:ind w:left="0" w:firstLine="5120"/>
      <w:spacing w:before="280" w:after="280" w:line="240" w:lineRule="auto"/>
    </w:pPr>
    <w:rPr>
      <w:rFonts w:ascii="Times New Roman" w:hAnsi="Times New Roman" w:cs="Times New Roman"/>
    </w:rPr>
  </w:style>
  <w:style w:type="paragraph" w:styleId="1164" w:customStyle="1">
    <w:name w:val="xl25"/>
    <w:basedOn w:val="843"/>
    <w:next w:val="1165"/>
    <w:qFormat/>
    <w:pPr>
      <w:ind w:left="0" w:firstLine="14"/>
      <w:spacing w:before="280" w:after="280" w:line="240" w:lineRule="auto"/>
      <w:shd w:val="clear" w:color="000000" w:fill="ffffff"/>
    </w:pPr>
    <w:rPr>
      <w:rFonts w:ascii="Times New Roman" w:hAnsi="Times New Roman" w:cs="Times New Roman"/>
    </w:rPr>
  </w:style>
  <w:style w:type="paragraph" w:styleId="1165" w:customStyle="1">
    <w:name w:val="普通(网站)1"/>
    <w:basedOn w:val="843"/>
    <w:next w:val="1166"/>
    <w:qFormat/>
    <w:pPr>
      <w:ind w:left="200" w:firstLine="1224"/>
      <w:spacing w:before="280" w:after="280" w:line="240" w:lineRule="auto"/>
    </w:pPr>
    <w:rPr>
      <w:rFonts w:ascii="Times New Roman" w:hAnsi="Times New Roman" w:cs="Times New Roman"/>
    </w:rPr>
  </w:style>
  <w:style w:type="paragraph" w:styleId="1166" w:customStyle="1">
    <w:name w:val="xl27"/>
    <w:basedOn w:val="843"/>
    <w:next w:val="1152"/>
    <w:qFormat/>
    <w:pPr>
      <w:ind w:left="0" w:firstLine="20"/>
      <w:spacing w:before="280" w:after="280" w:line="240" w:lineRule="auto"/>
      <w:shd w:val="clear" w:color="000000" w:fill="ffffff"/>
    </w:pPr>
    <w:rPr>
      <w:rFonts w:ascii="Times New Roman" w:hAnsi="Times New Roman" w:cs="Times New Roman"/>
    </w:rPr>
  </w:style>
  <w:style w:type="paragraph" w:styleId="1167" w:customStyle="1">
    <w:name w:val="H 4"/>
    <w:basedOn w:val="847"/>
    <w:next w:val="1168"/>
    <w:qFormat/>
    <w:pPr>
      <w:ind w:left="426" w:firstLine="24"/>
      <w:spacing w:before="0" w:after="0" w:line="360" w:lineRule="auto"/>
      <w:outlineLvl w:val="3"/>
    </w:pPr>
  </w:style>
  <w:style w:type="paragraph" w:styleId="1168" w:customStyle="1">
    <w:name w:val="xl82"/>
    <w:basedOn w:val="843"/>
    <w:next w:val="1163"/>
    <w:qFormat/>
    <w:pPr>
      <w:ind w:left="0" w:firstLine="5120"/>
      <w:spacing w:before="280" w:after="280" w:line="240" w:lineRule="auto"/>
    </w:pPr>
    <w:rPr>
      <w:rFonts w:ascii="Times New Roman" w:hAnsi="Times New Roman" w:cs="Times New Roman"/>
    </w:rPr>
  </w:style>
  <w:style w:type="paragraph" w:styleId="1169" w:customStyle="1">
    <w:name w:val="Char Char Char Char Char Char Char Char"/>
    <w:next w:val="1170"/>
    <w:qFormat/>
    <w:pPr>
      <w:ind w:firstLine="14"/>
      <w:jc w:val="both"/>
      <w:shd w:val="clear" w:color="000000" w:fill="000080"/>
      <w:widowControl w:val="off"/>
    </w:pPr>
    <w:rPr>
      <w:rFonts w:ascii="Calibri" w:hAnsi="Calibri"/>
    </w:rPr>
  </w:style>
  <w:style w:type="paragraph" w:styleId="1170" w:customStyle="1">
    <w:name w:val="Char Char Char Char Char Char1 Char Char Char1 Char Char Char Char Char Char Char Char Char Char Char Char Char Char Char"/>
    <w:basedOn w:val="843"/>
    <w:next w:val="1171"/>
    <w:qFormat/>
    <w:pPr>
      <w:ind w:left="0" w:firstLine="2560"/>
      <w:spacing w:before="0" w:after="0" w:line="240" w:lineRule="auto"/>
    </w:pPr>
    <w:rPr>
      <w:rFonts w:ascii="Times New Roman" w:hAnsi="Times New Roman" w:cs="Times New Roman"/>
    </w:rPr>
  </w:style>
  <w:style w:type="paragraph" w:styleId="1171" w:customStyle="1">
    <w:name w:val="样式1"/>
    <w:basedOn w:val="843"/>
    <w:next w:val="1172"/>
    <w:qFormat/>
    <w:pPr>
      <w:ind w:left="0" w:firstLine="1536"/>
      <w:spacing w:before="120" w:after="120" w:line="300" w:lineRule="auto"/>
    </w:pPr>
    <w:rPr>
      <w:rFonts w:ascii="Times New Roman" w:hAnsi="Times New Roman" w:cs="Times New Roman"/>
    </w:rPr>
  </w:style>
  <w:style w:type="paragraph" w:styleId="1172" w:customStyle="1">
    <w:name w:val="索引 41"/>
    <w:basedOn w:val="843"/>
    <w:next w:val="842"/>
    <w:qFormat/>
    <w:pPr>
      <w:ind w:left="600" w:firstLine="2560"/>
      <w:jc w:val="center"/>
      <w:spacing w:before="0" w:after="0" w:line="360" w:lineRule="auto"/>
    </w:pPr>
    <w:rPr>
      <w:rFonts w:ascii="Times New Roman" w:hAnsi="Times New Roman" w:cs="Times New Roman"/>
    </w:rPr>
  </w:style>
  <w:style w:type="paragraph" w:styleId="1173" w:customStyle="1">
    <w:name w:val="自定义二"/>
    <w:basedOn w:val="843"/>
    <w:next w:val="842"/>
    <w:qFormat/>
    <w:pPr>
      <w:ind w:left="0" w:firstLine="14"/>
      <w:spacing w:before="0" w:after="0" w:line="360" w:lineRule="auto"/>
      <w:outlineLvl w:val="1"/>
    </w:pPr>
    <w:rPr>
      <w:rFonts w:ascii="Times New Roman" w:hAnsi="Times New Roman" w:cs="Times New Roman"/>
    </w:rPr>
  </w:style>
  <w:style w:type="paragraph" w:styleId="1174" w:customStyle="1">
    <w:name w:val="Bullet"/>
    <w:next w:val="1112"/>
    <w:qFormat/>
    <w:pPr>
      <w:ind w:left="567" w:right="2835" w:firstLine="3584"/>
      <w:spacing w:after="60"/>
    </w:pPr>
    <w:rPr>
      <w:rFonts w:ascii="Calibri" w:hAnsi="Calibri"/>
    </w:rPr>
  </w:style>
  <w:style w:type="paragraph" w:styleId="1175" w:customStyle="1">
    <w:name w:val="Char Char Char Char Char Char1"/>
    <w:basedOn w:val="843"/>
    <w:next w:val="1176"/>
    <w:qFormat/>
    <w:pPr>
      <w:ind w:left="0" w:firstLine="2560"/>
      <w:spacing w:before="0" w:after="0" w:line="240" w:lineRule="auto"/>
    </w:pPr>
    <w:rPr>
      <w:rFonts w:ascii="Times New Roman" w:hAnsi="Times New Roman" w:cs="Times New Roman"/>
    </w:rPr>
  </w:style>
  <w:style w:type="paragraph" w:styleId="1176" w:customStyle="1">
    <w:name w:val="正文缩进2"/>
    <w:basedOn w:val="843"/>
    <w:next w:val="1177"/>
    <w:qFormat/>
    <w:pPr>
      <w:ind w:left="420" w:firstLine="1188"/>
      <w:spacing w:before="0" w:after="0" w:line="240" w:lineRule="auto"/>
    </w:pPr>
    <w:rPr>
      <w:rFonts w:ascii="Times New Roman" w:hAnsi="Times New Roman" w:cs="Times New Roman"/>
    </w:rPr>
  </w:style>
  <w:style w:type="paragraph" w:styleId="1177" w:customStyle="1">
    <w:name w:val="列出段落2"/>
    <w:basedOn w:val="843"/>
    <w:next w:val="1178"/>
    <w:qFormat/>
    <w:pPr>
      <w:ind w:left="420" w:firstLine="3748"/>
      <w:spacing w:before="0" w:after="0" w:line="240" w:lineRule="auto"/>
    </w:pPr>
    <w:rPr>
      <w:rFonts w:ascii="Times New Roman" w:hAnsi="Times New Roman" w:cs="Times New Roman"/>
    </w:rPr>
  </w:style>
  <w:style w:type="paragraph" w:styleId="1178" w:customStyle="1">
    <w:name w:val="正文文本缩进 31"/>
    <w:basedOn w:val="843"/>
    <w:next w:val="1179"/>
    <w:qFormat/>
    <w:pPr>
      <w:ind w:left="1200" w:firstLine="1248"/>
      <w:spacing w:before="120" w:after="0" w:line="22" w:lineRule="atLeast"/>
    </w:pPr>
    <w:rPr>
      <w:rFonts w:ascii="Times New Roman" w:hAnsi="Times New Roman" w:cs="Times New Roman"/>
    </w:rPr>
  </w:style>
  <w:style w:type="paragraph" w:styleId="1179" w:customStyle="1">
    <w:name w:val="样式 正文首行缩进 + 首行缩进:  2 字符5"/>
    <w:next w:val="1180"/>
    <w:qFormat/>
    <w:pPr>
      <w:ind w:left="200" w:firstLine="3784"/>
      <w:spacing w:line="300" w:lineRule="auto"/>
    </w:pPr>
    <w:rPr>
      <w:rFonts w:ascii="Calibri" w:hAnsi="Calibri"/>
    </w:rPr>
  </w:style>
  <w:style w:type="paragraph" w:styleId="1180" w:customStyle="1">
    <w:name w:val="Char2"/>
    <w:basedOn w:val="843"/>
    <w:next w:val="1174"/>
    <w:qFormat/>
    <w:pPr>
      <w:ind w:left="0" w:firstLine="3584"/>
      <w:spacing w:before="0" w:after="160" w:line="240" w:lineRule="exact"/>
    </w:pPr>
    <w:rPr>
      <w:rFonts w:ascii="Times New Roman" w:hAnsi="Times New Roman" w:cs="Times New Roman"/>
    </w:rPr>
  </w:style>
  <w:style w:type="paragraph" w:styleId="1181" w:customStyle="1">
    <w:name w:val="WPSOffice手动目录 1"/>
    <w:qFormat/>
  </w:style>
  <w:style w:type="paragraph" w:styleId="1182" w:customStyle="1">
    <w:name w:val="纯文本4"/>
    <w:basedOn w:val="842"/>
    <w:qFormat/>
    <w:pPr>
      <w:ind w:left="0"/>
      <w:widowControl w:val="off"/>
    </w:pPr>
    <w:rPr>
      <w:rFonts w:ascii="宋体" w:hAnsi="Courier New" w:eastAsia="楷体_GB2312" w:cs="Times New Roman"/>
      <w:sz w:val="26"/>
    </w:rPr>
  </w:style>
  <w:style w:type="paragraph" w:styleId="1183" w:customStyle="1">
    <w:name w:val="Char Char Char Char Char Char Char Char Char Char Char Char Char Char Char Char"/>
    <w:basedOn w:val="843"/>
    <w:next w:val="1184"/>
    <w:qFormat/>
    <w:pPr>
      <w:ind w:left="682" w:firstLine="1224"/>
      <w:spacing w:before="0" w:after="0" w:line="360" w:lineRule="auto"/>
    </w:pPr>
    <w:rPr>
      <w:rFonts w:ascii="Times New Roman" w:hAnsi="Times New Roman" w:cs="Times New Roman"/>
    </w:rPr>
  </w:style>
  <w:style w:type="paragraph" w:styleId="1184" w:customStyle="1">
    <w:name w:val="列表编号 51"/>
    <w:basedOn w:val="843"/>
    <w:next w:val="1185"/>
    <w:qFormat/>
    <w:pPr>
      <w:ind w:left="900" w:firstLine="2652"/>
      <w:spacing w:before="0" w:after="0" w:line="360" w:lineRule="auto"/>
    </w:pPr>
    <w:rPr>
      <w:rFonts w:ascii="Times New Roman" w:hAnsi="Times New Roman" w:cs="Times New Roman"/>
    </w:rPr>
  </w:style>
  <w:style w:type="paragraph" w:styleId="1185" w:customStyle="1">
    <w:name w:val="样式 标题 1 + 黑体 (符号) 宋体 三号 段前: 7.8 磅 段后: 7.8 磅 行距: 1.5 倍行距"/>
    <w:basedOn w:val="844"/>
    <w:next w:val="1186"/>
    <w:qFormat/>
    <w:pPr>
      <w:ind w:left="432" w:firstLine="18"/>
      <w:spacing w:before="40" w:after="40" w:line="360" w:lineRule="auto"/>
      <w:outlineLvl w:val="0"/>
    </w:pPr>
  </w:style>
  <w:style w:type="paragraph" w:styleId="1186" w:customStyle="1">
    <w:name w:val="表格用"/>
    <w:basedOn w:val="843"/>
    <w:next w:val="1143"/>
    <w:qFormat/>
    <w:pPr>
      <w:ind w:left="0" w:firstLine="1024"/>
      <w:spacing w:before="0" w:after="0" w:line="360" w:lineRule="auto"/>
    </w:pPr>
    <w:rPr>
      <w:rFonts w:ascii="Times New Roman" w:hAnsi="Times New Roman" w:cs="Times New Roman"/>
    </w:rPr>
  </w:style>
  <w:style w:type="paragraph" w:styleId="1187" w:customStyle="1">
    <w:name w:val="xl71"/>
    <w:basedOn w:val="843"/>
    <w:next w:val="1188"/>
    <w:qFormat/>
    <w:pPr>
      <w:ind w:left="0" w:firstLine="1536"/>
      <w:spacing w:before="280" w:after="280" w:line="240" w:lineRule="auto"/>
    </w:pPr>
    <w:rPr>
      <w:rFonts w:ascii="Times New Roman" w:hAnsi="Times New Roman" w:cs="Times New Roman"/>
    </w:rPr>
  </w:style>
  <w:style w:type="paragraph" w:styleId="1188" w:customStyle="1">
    <w:name w:val="正文文本 31"/>
    <w:basedOn w:val="843"/>
    <w:next w:val="1189"/>
    <w:qFormat/>
    <w:pPr>
      <w:ind w:left="0" w:firstLine="3584"/>
      <w:jc w:val="center"/>
      <w:spacing w:before="0" w:after="120" w:line="360" w:lineRule="auto"/>
    </w:pPr>
    <w:rPr>
      <w:rFonts w:ascii="Times New Roman" w:hAnsi="Times New Roman" w:cs="Times New Roman"/>
    </w:rPr>
  </w:style>
  <w:style w:type="paragraph" w:styleId="1189" w:customStyle="1">
    <w:name w:val="列出段落111"/>
    <w:basedOn w:val="843"/>
    <w:next w:val="1125"/>
    <w:qFormat/>
    <w:pPr>
      <w:ind w:left="420" w:firstLine="3748"/>
      <w:spacing w:before="0" w:after="0" w:line="240" w:lineRule="auto"/>
    </w:pPr>
    <w:rPr>
      <w:rFonts w:ascii="Times New Roman" w:hAnsi="Times New Roman" w:cs="Times New Roman"/>
    </w:rPr>
  </w:style>
  <w:style w:type="paragraph" w:styleId="1190" w:customStyle="1">
    <w:name w:val="修订1"/>
    <w:qFormat/>
    <w:rPr>
      <w:rFonts w:ascii="Calibri" w:hAnsi="Calibri"/>
    </w:rPr>
  </w:style>
  <w:style w:type="paragraph" w:styleId="1191" w:customStyle="1">
    <w:name w:val="正文文本缩进 21"/>
    <w:basedOn w:val="843"/>
    <w:next w:val="1131"/>
    <w:qFormat/>
    <w:pPr>
      <w:ind w:left="480" w:firstLine="4832"/>
      <w:spacing w:before="0" w:after="0" w:line="240" w:lineRule="auto"/>
    </w:pPr>
    <w:rPr>
      <w:rFonts w:ascii="Times New Roman" w:hAnsi="Times New Roman" w:cs="Times New Roman"/>
    </w:rPr>
  </w:style>
  <w:style w:type="paragraph" w:styleId="1192" w:customStyle="1">
    <w:name w:val="Char Char4 Char Char"/>
    <w:basedOn w:val="843"/>
    <w:next w:val="1141"/>
    <w:qFormat/>
    <w:pPr>
      <w:ind w:left="0" w:firstLine="2560"/>
      <w:spacing w:before="0" w:after="0" w:line="240" w:lineRule="auto"/>
    </w:pPr>
    <w:rPr>
      <w:rFonts w:ascii="Times New Roman" w:hAnsi="Times New Roman" w:cs="Times New Roman"/>
    </w:rPr>
  </w:style>
  <w:style w:type="paragraph" w:styleId="1193" w:customStyle="1">
    <w:name w:val="样式"/>
    <w:next w:val="842"/>
    <w:qFormat/>
    <w:pPr>
      <w:ind w:firstLine="3584"/>
      <w:widowControl w:val="off"/>
    </w:pPr>
    <w:rPr>
      <w:rFonts w:ascii="Calibri" w:hAnsi="Calibri"/>
    </w:rPr>
  </w:style>
  <w:style w:type="paragraph" w:styleId="1194" w:customStyle="1">
    <w:name w:val="TOC 标题1"/>
    <w:basedOn w:val="844"/>
    <w:next w:val="842"/>
    <w:qFormat/>
    <w:pPr>
      <w:ind w:left="0" w:firstLine="6144"/>
      <w:spacing w:before="480" w:after="0" w:line="276" w:lineRule="auto"/>
    </w:pPr>
    <w:rPr>
      <w:b/>
      <w:sz w:val="30"/>
    </w:rPr>
  </w:style>
  <w:style w:type="paragraph" w:styleId="1195" w:customStyle="1">
    <w:name w:val="纯文本3"/>
    <w:basedOn w:val="842"/>
    <w:qFormat/>
    <w:rPr>
      <w:rFonts w:ascii="宋体" w:hAnsi="Courier New" w:cs="Times New Roman"/>
    </w:rPr>
  </w:style>
  <w:style w:type="paragraph" w:styleId="1196" w:customStyle="1">
    <w:name w:val="afont"/>
    <w:basedOn w:val="843"/>
    <w:next w:val="868"/>
    <w:qFormat/>
    <w:pPr>
      <w:ind w:left="0" w:firstLine="2048"/>
      <w:spacing w:before="100" w:after="100" w:line="285" w:lineRule="atLeast"/>
    </w:pPr>
    <w:rPr>
      <w:rFonts w:ascii="Times New Roman" w:hAnsi="Times New Roman" w:cs="Times New Roman"/>
    </w:rPr>
  </w:style>
  <w:style w:type="paragraph" w:styleId="1197" w:customStyle="1">
    <w:name w:val="xl85"/>
    <w:basedOn w:val="843"/>
    <w:next w:val="1198"/>
    <w:qFormat/>
    <w:pPr>
      <w:ind w:left="0" w:firstLine="2048"/>
      <w:jc w:val="center"/>
      <w:spacing w:before="280" w:after="280" w:line="240" w:lineRule="auto"/>
    </w:pPr>
    <w:rPr>
      <w:rFonts w:ascii="Times New Roman" w:hAnsi="Times New Roman" w:cs="Times New Roman"/>
    </w:rPr>
  </w:style>
  <w:style w:type="paragraph" w:styleId="1198" w:customStyle="1">
    <w:name w:val="文章总标题"/>
    <w:basedOn w:val="843"/>
    <w:next w:val="1199"/>
    <w:qFormat/>
    <w:pPr>
      <w:ind w:left="0" w:firstLine="7168"/>
      <w:jc w:val="center"/>
      <w:spacing w:before="566" w:after="544" w:line="566" w:lineRule="atLeast"/>
    </w:pPr>
    <w:rPr>
      <w:rFonts w:ascii="Times New Roman" w:hAnsi="Times New Roman" w:cs="Times New Roman"/>
    </w:rPr>
  </w:style>
  <w:style w:type="paragraph" w:styleId="1199" w:customStyle="1">
    <w:name w:val="样式 首行缩进:  2 字符"/>
    <w:basedOn w:val="843"/>
    <w:next w:val="1162"/>
    <w:qFormat/>
    <w:pPr>
      <w:ind w:left="200" w:firstLine="1224"/>
      <w:spacing w:before="0" w:after="0" w:line="400" w:lineRule="exact"/>
    </w:pPr>
    <w:rPr>
      <w:rFonts w:ascii="Times New Roman" w:hAnsi="Times New Roman" w:cs="Times New Roman"/>
    </w:rPr>
  </w:style>
  <w:style w:type="paragraph" w:styleId="1200" w:customStyle="1">
    <w:name w:val="二级条标题"/>
    <w:basedOn w:val="843"/>
    <w:next w:val="842"/>
    <w:qFormat/>
    <w:pPr>
      <w:ind w:left="0" w:firstLine="8"/>
      <w:spacing w:before="0" w:after="0" w:line="240" w:lineRule="auto"/>
      <w:outlineLvl w:val="3"/>
    </w:pPr>
    <w:rPr>
      <w:rFonts w:ascii="Times New Roman" w:hAnsi="Times New Roman" w:cs="Times New Roman"/>
    </w:rPr>
  </w:style>
  <w:style w:type="paragraph" w:styleId="1201" w:customStyle="1">
    <w:name w:val="Plain Text*"/>
    <w:basedOn w:val="842"/>
    <w:qFormat/>
    <w:pPr>
      <w:ind w:left="0"/>
      <w:jc w:val="left"/>
    </w:pPr>
    <w:rPr>
      <w:rFonts w:ascii="宋体" w:hAnsi="宋体" w:eastAsia="楷体_GB2312" w:cs="Courier New"/>
      <w:sz w:val="26"/>
      <w:lang w:val="zh-CN"/>
    </w:rPr>
  </w:style>
  <w:style w:type="paragraph" w:styleId="1202" w:customStyle="1">
    <w:name w:val="样式 加粗 居中2"/>
    <w:basedOn w:val="843"/>
    <w:next w:val="1054"/>
    <w:qFormat/>
    <w:pPr>
      <w:ind w:left="0" w:firstLine="2560"/>
      <w:jc w:val="center"/>
      <w:spacing w:before="0" w:after="0" w:line="360" w:lineRule="auto"/>
    </w:pPr>
    <w:rPr>
      <w:rFonts w:ascii="Times New Roman" w:hAnsi="Times New Roman" w:cs="Times New Roman"/>
    </w:rPr>
  </w:style>
  <w:style w:type="paragraph" w:styleId="1203" w:customStyle="1">
    <w:name w:val="标准文本"/>
    <w:basedOn w:val="843"/>
    <w:next w:val="1157"/>
    <w:qFormat/>
    <w:pPr>
      <w:ind w:left="480" w:firstLine="2784"/>
      <w:spacing w:before="0" w:after="0" w:line="360" w:lineRule="auto"/>
    </w:pPr>
    <w:rPr>
      <w:rFonts w:ascii="Times New Roman" w:hAnsi="Times New Roman" w:cs="Times New Roman"/>
    </w:rPr>
  </w:style>
  <w:style w:type="paragraph" w:styleId="1204" w:customStyle="1">
    <w:name w:val="font5"/>
    <w:basedOn w:val="843"/>
    <w:next w:val="1205"/>
    <w:qFormat/>
    <w:pPr>
      <w:ind w:left="0" w:firstLine="5120"/>
      <w:spacing w:before="280" w:after="280" w:line="240" w:lineRule="auto"/>
    </w:pPr>
    <w:rPr>
      <w:rFonts w:ascii="Times New Roman" w:hAnsi="Times New Roman" w:cs="Times New Roman"/>
    </w:rPr>
  </w:style>
  <w:style w:type="paragraph" w:styleId="1205" w:customStyle="1">
    <w:name w:val="索引标题1"/>
    <w:basedOn w:val="843"/>
    <w:next w:val="1084"/>
    <w:qFormat/>
    <w:pPr>
      <w:ind w:left="0" w:firstLine="4608"/>
      <w:jc w:val="center"/>
      <w:spacing w:before="0" w:after="0" w:line="360" w:lineRule="auto"/>
    </w:pPr>
    <w:rPr>
      <w:rFonts w:ascii="Times New Roman" w:hAnsi="Times New Roman" w:cs="Times New Roman"/>
    </w:rPr>
  </w:style>
  <w:style w:type="paragraph" w:styleId="1206" w:customStyle="1">
    <w:name w:val="Char Char Char Char Char Char1 Char Char Char1 Char Char Char Char Char Char Char Char Char Char Char Char Char Char Char Char"/>
    <w:basedOn w:val="843"/>
    <w:next w:val="1207"/>
    <w:qFormat/>
    <w:pPr>
      <w:ind w:left="0" w:firstLine="2560"/>
      <w:spacing w:before="0" w:after="0" w:line="240" w:lineRule="auto"/>
    </w:pPr>
    <w:rPr>
      <w:rFonts w:ascii="Times New Roman" w:hAnsi="Times New Roman" w:cs="Times New Roman"/>
    </w:rPr>
  </w:style>
  <w:style w:type="paragraph" w:styleId="1207" w:customStyle="1">
    <w:name w:val="1正文"/>
    <w:basedOn w:val="843"/>
    <w:next w:val="1208"/>
    <w:qFormat/>
    <w:pPr>
      <w:ind w:left="480" w:firstLine="2784"/>
      <w:spacing w:before="0" w:after="0" w:line="300" w:lineRule="auto"/>
    </w:pPr>
    <w:rPr>
      <w:rFonts w:ascii="Times New Roman" w:hAnsi="Times New Roman" w:cs="Times New Roman"/>
    </w:rPr>
  </w:style>
  <w:style w:type="paragraph" w:styleId="1208" w:customStyle="1">
    <w:name w:val="目录2"/>
    <w:basedOn w:val="843"/>
    <w:next w:val="842"/>
    <w:qFormat/>
    <w:pPr>
      <w:ind w:left="209" w:firstLine="5329"/>
      <w:spacing w:before="0" w:after="0" w:line="317" w:lineRule="atLeast"/>
    </w:pPr>
    <w:rPr>
      <w:rFonts w:ascii="Times New Roman" w:hAnsi="Times New Roman" w:cs="Times New Roman"/>
    </w:rPr>
  </w:style>
  <w:style w:type="paragraph" w:styleId="1209" w:customStyle="1">
    <w:name w:val="图表目录1"/>
    <w:basedOn w:val="843"/>
    <w:next w:val="842"/>
    <w:qFormat/>
    <w:pPr>
      <w:ind w:left="200" w:firstLine="2616"/>
      <w:jc w:val="center"/>
      <w:spacing w:before="0" w:after="0" w:line="360" w:lineRule="auto"/>
    </w:pPr>
    <w:rPr>
      <w:rFonts w:ascii="Times New Roman" w:hAnsi="Times New Roman" w:cs="Times New Roman"/>
    </w:rPr>
  </w:style>
  <w:style w:type="paragraph" w:styleId="1210" w:customStyle="1">
    <w:name w:val="xl63"/>
    <w:basedOn w:val="843"/>
    <w:next w:val="1160"/>
    <w:qFormat/>
    <w:pPr>
      <w:ind w:left="0" w:firstLine="5120"/>
      <w:spacing w:before="280" w:after="280" w:line="240" w:lineRule="auto"/>
    </w:pPr>
    <w:rPr>
      <w:rFonts w:ascii="Times New Roman" w:hAnsi="Times New Roman" w:cs="Times New Roman"/>
    </w:rPr>
  </w:style>
  <w:style w:type="paragraph" w:styleId="1211">
    <w:name w:val="List Paragraph"/>
    <w:basedOn w:val="842"/>
    <w:next w:val="1118"/>
    <w:qFormat/>
    <w:pPr>
      <w:ind w:left="420" w:firstLine="3748"/>
    </w:pPr>
    <w:rPr>
      <w:rFonts w:ascii="Times New Roman" w:hAnsi="Times New Roman" w:cs="Times New Roman"/>
    </w:rPr>
  </w:style>
  <w:style w:type="paragraph" w:styleId="1212" w:customStyle="1">
    <w:name w:val="xl73"/>
    <w:basedOn w:val="843"/>
    <w:next w:val="1213"/>
    <w:qFormat/>
    <w:pPr>
      <w:ind w:left="0" w:firstLine="3584"/>
      <w:spacing w:before="280" w:after="280" w:line="240" w:lineRule="auto"/>
    </w:pPr>
    <w:rPr>
      <w:rFonts w:ascii="Times New Roman" w:hAnsi="Times New Roman" w:cs="Times New Roman"/>
    </w:rPr>
  </w:style>
  <w:style w:type="paragraph" w:styleId="1213" w:customStyle="1">
    <w:name w:val="xl80"/>
    <w:basedOn w:val="843"/>
    <w:next w:val="1214"/>
    <w:qFormat/>
    <w:pPr>
      <w:ind w:left="0" w:firstLine="3584"/>
      <w:jc w:val="center"/>
      <w:spacing w:before="280" w:after="280" w:line="240" w:lineRule="auto"/>
    </w:pPr>
    <w:rPr>
      <w:rFonts w:ascii="Times New Roman" w:hAnsi="Times New Roman" w:cs="Times New Roman"/>
    </w:rPr>
  </w:style>
  <w:style w:type="paragraph" w:styleId="1214" w:customStyle="1">
    <w:name w:val="样式2"/>
    <w:basedOn w:val="848"/>
    <w:next w:val="1215"/>
    <w:qFormat/>
    <w:pPr>
      <w:ind w:left="1134" w:firstLine="18"/>
      <w:spacing w:before="0" w:after="0" w:line="360" w:lineRule="auto"/>
      <w:outlineLvl w:val="4"/>
    </w:pPr>
  </w:style>
  <w:style w:type="paragraph" w:styleId="1215" w:customStyle="1">
    <w:name w:val="日期1"/>
    <w:basedOn w:val="843"/>
    <w:next w:val="842"/>
    <w:qFormat/>
    <w:pPr>
      <w:ind w:left="100" w:firstLine="6144"/>
      <w:spacing w:before="0" w:after="0" w:line="240" w:lineRule="auto"/>
    </w:pPr>
    <w:rPr>
      <w:rFonts w:ascii="Times New Roman" w:hAnsi="Times New Roman" w:cs="Times New Roman"/>
    </w:rPr>
  </w:style>
  <w:style w:type="paragraph" w:styleId="1216" w:customStyle="1">
    <w:name w:val="图1"/>
    <w:basedOn w:val="843"/>
    <w:next w:val="842"/>
    <w:qFormat/>
    <w:pPr>
      <w:ind w:left="1105" w:firstLine="2580"/>
      <w:jc w:val="center"/>
      <w:spacing w:before="0" w:after="0" w:line="360" w:lineRule="auto"/>
    </w:pPr>
    <w:rPr>
      <w:rFonts w:ascii="Times New Roman" w:hAnsi="Times New Roman" w:cs="Times New Roman"/>
    </w:rPr>
  </w:style>
  <w:style w:type="paragraph" w:styleId="1217" w:customStyle="1">
    <w:name w:val="Char Char Char Char Char Char1 Char Char Char1 Char Char Char Char Char Char Char Char Char Char Char Char"/>
    <w:basedOn w:val="843"/>
    <w:next w:val="1197"/>
    <w:qFormat/>
    <w:pPr>
      <w:ind w:left="0" w:firstLine="2560"/>
      <w:spacing w:before="0" w:after="0" w:line="240" w:lineRule="auto"/>
    </w:pPr>
    <w:rPr>
      <w:rFonts w:ascii="Times New Roman" w:hAnsi="Times New Roman" w:cs="Times New Roman"/>
    </w:rPr>
  </w:style>
  <w:style w:type="paragraph" w:styleId="1218" w:customStyle="1">
    <w:name w:val="Char Char Char Char Char Char Char"/>
    <w:basedOn w:val="843"/>
    <w:next w:val="1103"/>
    <w:qFormat/>
    <w:pPr>
      <w:ind w:left="200" w:firstLine="4808"/>
      <w:spacing w:before="0" w:after="0" w:line="360" w:lineRule="auto"/>
    </w:pPr>
    <w:rPr>
      <w:rFonts w:ascii="Times New Roman" w:hAnsi="Times New Roman" w:cs="Times New Roman"/>
    </w:rPr>
  </w:style>
  <w:style w:type="paragraph" w:styleId="1219" w:customStyle="1">
    <w:name w:val="Char Char Char Char Char Char Char Char Char Char Char Char Char Char Char"/>
    <w:basedOn w:val="843"/>
    <w:next w:val="1194"/>
    <w:qFormat/>
    <w:pPr>
      <w:ind w:left="0" w:firstLine="3584"/>
      <w:jc w:val="center"/>
      <w:spacing w:before="0" w:after="0" w:line="400" w:lineRule="exact"/>
    </w:pPr>
    <w:rPr>
      <w:rFonts w:ascii="Times New Roman" w:hAnsi="Times New Roman" w:cs="Times New Roman"/>
    </w:rPr>
  </w:style>
  <w:style w:type="paragraph" w:styleId="1220">
    <w:name w:val="Intense Quote"/>
    <w:next w:val="842"/>
    <w:qFormat/>
    <w:pPr>
      <w:ind w:left="3766" w:right="950"/>
      <w:jc w:val="center"/>
      <w:spacing w:before="360" w:after="360"/>
    </w:pPr>
    <w:rPr>
      <w:rFonts w:ascii="Calibri" w:hAnsi="Calibri"/>
      <w:i/>
    </w:rPr>
  </w:style>
  <w:style w:type="paragraph" w:styleId="1221" w:customStyle="1">
    <w:name w:val="索引 51"/>
    <w:basedOn w:val="843"/>
    <w:next w:val="842"/>
    <w:qFormat/>
    <w:pPr>
      <w:ind w:left="800" w:firstLine="2560"/>
      <w:jc w:val="center"/>
      <w:spacing w:before="0" w:after="0" w:line="360" w:lineRule="auto"/>
    </w:pPr>
    <w:rPr>
      <w:rFonts w:ascii="Times New Roman" w:hAnsi="Times New Roman" w:cs="Times New Roman"/>
    </w:rPr>
  </w:style>
  <w:style w:type="paragraph" w:styleId="1222" w:customStyle="1">
    <w:name w:val="图表"/>
    <w:basedOn w:val="843"/>
    <w:next w:val="1223"/>
    <w:qFormat/>
    <w:pPr>
      <w:ind w:left="0" w:firstLine="2048"/>
      <w:jc w:val="center"/>
      <w:spacing w:before="0" w:after="0" w:line="240" w:lineRule="auto"/>
    </w:pPr>
    <w:rPr>
      <w:rFonts w:ascii="Times New Roman" w:hAnsi="Times New Roman" w:cs="Times New Roman"/>
    </w:rPr>
  </w:style>
  <w:style w:type="paragraph" w:styleId="1223" w:customStyle="1">
    <w:name w:val="reader-word-layer"/>
    <w:basedOn w:val="843"/>
    <w:next w:val="1224"/>
    <w:qFormat/>
    <w:pPr>
      <w:ind w:left="0" w:firstLine="1024"/>
      <w:spacing w:before="280" w:after="280" w:line="240" w:lineRule="auto"/>
    </w:pPr>
    <w:rPr>
      <w:rFonts w:ascii="Times New Roman" w:hAnsi="Times New Roman" w:cs="Times New Roman"/>
    </w:rPr>
  </w:style>
  <w:style w:type="paragraph" w:styleId="1224" w:customStyle="1">
    <w:name w:val="样式 加粗 居中1"/>
    <w:next w:val="1063"/>
    <w:qFormat/>
    <w:pPr>
      <w:ind w:firstLine="2560"/>
      <w:jc w:val="center"/>
    </w:pPr>
    <w:rPr>
      <w:rFonts w:ascii="Calibri" w:hAnsi="Calibri"/>
    </w:rPr>
  </w:style>
  <w:style w:type="paragraph" w:styleId="1225" w:customStyle="1">
    <w:name w:val="修订2"/>
    <w:qFormat/>
    <w:rPr>
      <w:rFonts w:ascii="Calibri" w:hAnsi="Calibri"/>
    </w:rPr>
  </w:style>
  <w:style w:type="paragraph" w:styleId="1226" w:customStyle="1">
    <w:name w:val="Body"/>
    <w:next w:val="1158"/>
    <w:qFormat/>
    <w:pPr>
      <w:ind w:left="567" w:right="2835" w:firstLine="3584"/>
      <w:spacing w:after="60"/>
    </w:pPr>
    <w:rPr>
      <w:rFonts w:ascii="Calibri" w:hAnsi="Calibri"/>
    </w:rPr>
  </w:style>
  <w:style w:type="paragraph" w:styleId="1227" w:customStyle="1">
    <w:name w:val="font6"/>
    <w:basedOn w:val="843"/>
    <w:next w:val="1228"/>
    <w:qFormat/>
    <w:pPr>
      <w:ind w:left="0" w:firstLine="5120"/>
      <w:spacing w:before="280" w:after="280" w:line="240" w:lineRule="auto"/>
    </w:pPr>
    <w:rPr>
      <w:rFonts w:ascii="Times New Roman" w:hAnsi="Times New Roman" w:cs="Times New Roman"/>
    </w:rPr>
  </w:style>
  <w:style w:type="paragraph" w:styleId="1228" w:customStyle="1">
    <w:name w:val="正文首行缩进 21"/>
    <w:basedOn w:val="855"/>
    <w:next w:val="1226"/>
    <w:qFormat/>
    <w:pPr>
      <w:ind w:left="200" w:firstLine="3784"/>
      <w:jc w:val="center"/>
      <w:spacing w:after="120" w:line="360" w:lineRule="auto"/>
    </w:pPr>
    <w:rPr>
      <w:rFonts w:ascii="Calibri" w:hAnsi="Calibri"/>
    </w:rPr>
  </w:style>
  <w:style w:type="paragraph" w:styleId="1229" w:customStyle="1">
    <w:name w:val="Char Char"/>
    <w:next w:val="1222"/>
    <w:qFormat/>
    <w:pPr>
      <w:ind w:firstLine="14"/>
      <w:spacing w:line="360" w:lineRule="auto"/>
      <w:shd w:val="clear" w:color="000000" w:fill="000080"/>
    </w:pPr>
    <w:rPr>
      <w:rFonts w:ascii="Calibri" w:hAnsi="Calibri"/>
    </w:rPr>
  </w:style>
  <w:style w:type="paragraph" w:styleId="1230" w:customStyle="1">
    <w:name w:val="正文_0_0"/>
    <w:next w:val="1062"/>
    <w:qFormat/>
    <w:pPr>
      <w:ind w:firstLine="3584"/>
      <w:jc w:val="both"/>
      <w:widowControl w:val="off"/>
    </w:pPr>
    <w:rPr>
      <w:rFonts w:ascii="Calibri" w:hAnsi="Calibri"/>
    </w:rPr>
  </w:style>
  <w:style w:type="paragraph" w:styleId="1231" w:customStyle="1">
    <w:name w:val="font7"/>
    <w:basedOn w:val="843"/>
    <w:next w:val="1232"/>
    <w:qFormat/>
    <w:pPr>
      <w:ind w:left="0" w:firstLine="3584"/>
      <w:spacing w:before="280" w:after="280" w:line="240" w:lineRule="auto"/>
    </w:pPr>
    <w:rPr>
      <w:rFonts w:ascii="Times New Roman" w:hAnsi="Times New Roman" w:cs="Times New Roman"/>
    </w:rPr>
  </w:style>
  <w:style w:type="paragraph" w:styleId="1232" w:customStyle="1">
    <w:name w:val="Char Char Char Char Char Char1 Char Char Char Char Char Char1 Char Char Char1"/>
    <w:basedOn w:val="843"/>
    <w:next w:val="1233"/>
    <w:qFormat/>
    <w:pPr>
      <w:ind w:left="0" w:firstLine="2560"/>
      <w:spacing w:before="0" w:after="0" w:line="240" w:lineRule="auto"/>
    </w:pPr>
    <w:rPr>
      <w:rFonts w:ascii="Times New Roman" w:hAnsi="Times New Roman" w:cs="Times New Roman"/>
    </w:rPr>
  </w:style>
  <w:style w:type="paragraph" w:styleId="1233" w:customStyle="1">
    <w:name w:val="xl64"/>
    <w:basedOn w:val="843"/>
    <w:next w:val="1200"/>
    <w:qFormat/>
    <w:pPr>
      <w:ind w:left="0" w:firstLine="3584"/>
      <w:spacing w:before="280" w:after="280" w:line="240" w:lineRule="auto"/>
    </w:pPr>
    <w:rPr>
      <w:rFonts w:ascii="Times New Roman" w:hAnsi="Times New Roman" w:cs="Times New Roman"/>
    </w:rPr>
  </w:style>
  <w:style w:type="paragraph" w:styleId="1234" w:customStyle="1">
    <w:name w:val="style16"/>
    <w:basedOn w:val="843"/>
    <w:next w:val="1227"/>
    <w:qFormat/>
    <w:pPr>
      <w:ind w:left="0" w:firstLine="2048"/>
      <w:spacing w:before="280" w:after="280" w:line="240" w:lineRule="auto"/>
    </w:pPr>
    <w:rPr>
      <w:rFonts w:ascii="Times New Roman" w:hAnsi="Times New Roman" w:cs="Times New Roman"/>
    </w:rPr>
  </w:style>
  <w:style w:type="paragraph" w:styleId="1235" w:customStyle="1">
    <w:name w:val="索引 11"/>
    <w:basedOn w:val="843"/>
    <w:next w:val="842"/>
    <w:qFormat/>
    <w:pPr>
      <w:ind w:left="0" w:firstLine="3584"/>
      <w:spacing w:before="0" w:after="0" w:line="240" w:lineRule="auto"/>
    </w:pPr>
    <w:rPr>
      <w:rFonts w:ascii="Times New Roman" w:hAnsi="Times New Roman" w:cs="Times New Roman"/>
    </w:rPr>
  </w:style>
  <w:style w:type="paragraph" w:styleId="1236" w:customStyle="1">
    <w:name w:val="H 3"/>
    <w:basedOn w:val="846"/>
    <w:next w:val="1237"/>
    <w:qFormat/>
    <w:pPr>
      <w:ind w:left="1429" w:firstLine="18"/>
      <w:spacing w:before="0" w:after="0" w:line="360" w:lineRule="auto"/>
      <w:outlineLvl w:val="2"/>
    </w:pPr>
  </w:style>
  <w:style w:type="paragraph" w:styleId="1237" w:customStyle="1">
    <w:name w:val="xl83"/>
    <w:basedOn w:val="843"/>
    <w:next w:val="1218"/>
    <w:qFormat/>
    <w:pPr>
      <w:ind w:left="0" w:firstLine="5120"/>
      <w:spacing w:before="280" w:after="280" w:line="240" w:lineRule="auto"/>
    </w:pPr>
    <w:rPr>
      <w:rFonts w:ascii="Times New Roman" w:hAnsi="Times New Roman" w:cs="Times New Roman"/>
    </w:rPr>
  </w:style>
  <w:style w:type="paragraph" w:styleId="1238" w:customStyle="1">
    <w:name w:val="表格文字（居中）"/>
    <w:basedOn w:val="843"/>
    <w:next w:val="1234"/>
    <w:qFormat/>
    <w:pPr>
      <w:ind w:left="0" w:firstLine="2560"/>
      <w:jc w:val="center"/>
      <w:spacing w:before="0" w:after="0" w:line="360" w:lineRule="auto"/>
    </w:pPr>
    <w:rPr>
      <w:rFonts w:ascii="Times New Roman" w:hAnsi="Times New Roman" w:cs="Times New Roman"/>
    </w:rPr>
  </w:style>
  <w:style w:type="paragraph" w:styleId="1239" w:customStyle="1">
    <w:name w:val="正文首行缩进两字符"/>
    <w:basedOn w:val="843"/>
    <w:next w:val="1221"/>
    <w:qFormat/>
    <w:pPr>
      <w:ind w:left="200" w:firstLine="3784"/>
      <w:spacing w:before="0" w:after="0" w:line="360" w:lineRule="auto"/>
    </w:pPr>
    <w:rPr>
      <w:rFonts w:ascii="Times New Roman" w:hAnsi="Times New Roman" w:cs="Times New Roman"/>
    </w:rPr>
  </w:style>
  <w:style w:type="paragraph" w:styleId="1240" w:customStyle="1">
    <w:name w:val="1"/>
    <w:basedOn w:val="843"/>
    <w:next w:val="876"/>
    <w:qFormat/>
    <w:pPr>
      <w:ind w:left="0" w:firstLine="2048"/>
      <w:spacing w:before="0" w:after="0" w:line="240" w:lineRule="auto"/>
    </w:pPr>
    <w:rPr>
      <w:rFonts w:ascii="Times New Roman" w:hAnsi="Times New Roman" w:cs="Times New Roman"/>
    </w:rPr>
  </w:style>
  <w:style w:type="paragraph" w:styleId="1241" w:customStyle="1">
    <w:name w:val="_Style 398"/>
    <w:basedOn w:val="843"/>
    <w:next w:val="84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2" w:customStyle="1">
    <w:name w:val="Table Paragraph"/>
    <w:basedOn w:val="842"/>
    <w:uiPriority w:val="1"/>
    <w:qFormat/>
    <w:rPr>
      <w:rFonts w:ascii="宋体" w:hAnsi="宋体"/>
      <w:lang w:val="zh-CN" w:bidi="zh-CN"/>
    </w:rPr>
  </w:style>
  <w:style w:type="paragraph" w:styleId="1243" w:customStyle="1">
    <w:name w:val="_Style 400"/>
    <w:qFormat/>
    <w:rPr>
      <w:rFonts w:ascii="Calibri" w:hAnsi="Calibri"/>
    </w:rPr>
  </w:style>
  <w:style w:type="paragraph" w:styleId="1244" w:customStyle="1">
    <w:name w:val="Style1"/>
    <w:basedOn w:val="842"/>
    <w:qFormat/>
    <w:pPr>
      <w:ind w:left="0"/>
      <w:tabs>
        <w:tab w:val="left" w:pos="-720" w:leader="none"/>
      </w:tabs>
    </w:pPr>
    <w:rPr>
      <w:rFonts w:ascii="Times New Roman" w:hAnsi="Times New Roman" w:cs="Times New Roman"/>
      <w:spacing w:val="-3"/>
      <w:sz w:val="24"/>
      <w:szCs w:val="24"/>
      <w:lang w:val="en-AU" w:eastAsia="en-US"/>
    </w:rPr>
  </w:style>
  <w:style w:type="paragraph" w:styleId="1245" w:customStyle="1">
    <w:name w:val="msolistparagraph"/>
    <w:basedOn w:val="843"/>
    <w:next w:val="1110"/>
    <w:qFormat/>
    <w:pPr>
      <w:ind w:left="420" w:firstLine="3748"/>
      <w:spacing w:before="0" w:after="0" w:line="240" w:lineRule="auto"/>
    </w:pPr>
    <w:rPr>
      <w:rFonts w:ascii="Times New Roman" w:hAnsi="Times New Roman" w:cs="Times New Roman"/>
    </w:rPr>
  </w:style>
  <w:style w:type="paragraph" w:styleId="1246" w:customStyle="1">
    <w:name w:val="Char1 Char Char Char"/>
    <w:basedOn w:val="843"/>
    <w:next w:val="1247"/>
    <w:qFormat/>
    <w:pPr>
      <w:ind w:left="0" w:firstLine="2560"/>
      <w:spacing w:before="0" w:after="0" w:line="240" w:lineRule="auto"/>
    </w:pPr>
    <w:rPr>
      <w:rFonts w:ascii="Times New Roman" w:hAnsi="Times New Roman" w:cs="Times New Roman"/>
    </w:rPr>
  </w:style>
  <w:style w:type="paragraph" w:styleId="1247" w:customStyle="1">
    <w:name w:val="xl24"/>
    <w:basedOn w:val="843"/>
    <w:next w:val="1192"/>
    <w:qFormat/>
    <w:pPr>
      <w:ind w:left="0" w:firstLine="20"/>
      <w:jc w:val="center"/>
      <w:spacing w:before="280" w:after="280" w:line="240" w:lineRule="auto"/>
      <w:shd w:val="clear" w:color="000000" w:fill="ffffff"/>
    </w:pPr>
    <w:rPr>
      <w:rFonts w:ascii="Times New Roman" w:hAnsi="Times New Roman" w:cs="Times New Roman"/>
    </w:rPr>
  </w:style>
  <w:style w:type="paragraph" w:styleId="1248" w:customStyle="1">
    <w:name w:val="表格文字"/>
    <w:next w:val="1206"/>
    <w:qFormat/>
    <w:pPr>
      <w:ind w:firstLine="3584"/>
    </w:pPr>
    <w:rPr>
      <w:rFonts w:ascii="Calibri" w:hAnsi="Calibri"/>
    </w:rPr>
  </w:style>
  <w:style w:type="paragraph" w:styleId="1249" w:customStyle="1">
    <w:name w:val="xl72"/>
    <w:basedOn w:val="843"/>
    <w:next w:val="1105"/>
    <w:qFormat/>
    <w:pPr>
      <w:ind w:left="0" w:firstLine="3584"/>
      <w:spacing w:before="280" w:after="280" w:line="240" w:lineRule="auto"/>
    </w:pPr>
    <w:rPr>
      <w:rFonts w:ascii="Times New Roman" w:hAnsi="Times New Roman" w:cs="Times New Roman"/>
    </w:rPr>
  </w:style>
  <w:style w:type="paragraph" w:styleId="1250" w:customStyle="1">
    <w:name w:val="插图"/>
    <w:next w:val="842"/>
    <w:qFormat/>
    <w:pPr>
      <w:ind w:firstLine="4608"/>
      <w:jc w:val="center"/>
    </w:pPr>
    <w:rPr>
      <w:rFonts w:ascii="Calibri" w:hAnsi="Calibri"/>
    </w:rPr>
  </w:style>
  <w:style w:type="paragraph" w:styleId="1251" w:customStyle="1">
    <w:name w:val="列出段落3"/>
    <w:basedOn w:val="843"/>
    <w:next w:val="1145"/>
    <w:qFormat/>
    <w:pPr>
      <w:ind w:left="420" w:firstLine="3748"/>
      <w:spacing w:before="0" w:after="0" w:line="240" w:lineRule="auto"/>
    </w:pPr>
    <w:rPr>
      <w:rFonts w:ascii="Times New Roman" w:hAnsi="Times New Roman" w:cs="Times New Roman"/>
    </w:rPr>
  </w:style>
  <w:style w:type="paragraph" w:styleId="1252" w:customStyle="1">
    <w:name w:val="目录标题"/>
    <w:basedOn w:val="843"/>
    <w:next w:val="842"/>
    <w:qFormat/>
    <w:pPr>
      <w:ind w:left="419" w:firstLine="7331"/>
      <w:jc w:val="center"/>
      <w:spacing w:before="566" w:after="544" w:line="566" w:lineRule="atLeast"/>
    </w:pPr>
    <w:rPr>
      <w:rFonts w:ascii="Times New Roman" w:hAnsi="Times New Roman" w:cs="Times New Roman"/>
    </w:rPr>
  </w:style>
  <w:style w:type="paragraph" w:styleId="1253" w:customStyle="1">
    <w:name w:val="默认段落字体 Para Char Char Char Char Char Char Char Char Char1 Char Char Char Char"/>
    <w:basedOn w:val="843"/>
    <w:next w:val="1148"/>
    <w:qFormat/>
    <w:pPr>
      <w:ind w:left="0" w:firstLine="2560"/>
      <w:spacing w:before="0" w:after="0" w:line="240" w:lineRule="auto"/>
    </w:pPr>
    <w:rPr>
      <w:rFonts w:ascii="Times New Roman" w:hAnsi="Times New Roman" w:cs="Times New Roman"/>
    </w:rPr>
  </w:style>
  <w:style w:type="paragraph" w:styleId="1254" w:customStyle="1">
    <w:name w:val="WPSOffice手动目录 2"/>
    <w:qFormat/>
    <w:pPr>
      <w:ind w:left="200"/>
    </w:pPr>
  </w:style>
  <w:style w:type="paragraph" w:styleId="1255" w:customStyle="1">
    <w:name w:val="表内文字"/>
    <w:basedOn w:val="843"/>
    <w:next w:val="884"/>
    <w:qFormat/>
    <w:pPr>
      <w:ind w:left="0" w:firstLine="7680"/>
      <w:jc w:val="center"/>
      <w:spacing w:before="50" w:after="50" w:line="240" w:lineRule="auto"/>
    </w:pPr>
    <w:rPr>
      <w:rFonts w:ascii="Times New Roman" w:hAnsi="Times New Roman" w:cs="Times New Roman"/>
    </w:rPr>
  </w:style>
  <w:style w:type="paragraph" w:styleId="1256" w:customStyle="1">
    <w:name w:val="xl66"/>
    <w:basedOn w:val="843"/>
    <w:next w:val="1238"/>
    <w:qFormat/>
    <w:pPr>
      <w:ind w:left="0" w:firstLine="3584"/>
      <w:spacing w:before="280" w:after="280" w:line="240" w:lineRule="auto"/>
    </w:pPr>
    <w:rPr>
      <w:rFonts w:ascii="Times New Roman" w:hAnsi="Times New Roman" w:cs="Times New Roman"/>
    </w:rPr>
  </w:style>
  <w:style w:type="paragraph" w:styleId="1257" w:customStyle="1">
    <w:name w:val="*正文"/>
    <w:basedOn w:val="842"/>
    <w:qFormat/>
    <w:pPr>
      <w:ind w:left="0" w:firstLine="200"/>
      <w:spacing w:line="360" w:lineRule="auto"/>
    </w:pPr>
    <w:rPr>
      <w:rFonts w:ascii="仿宋_GB2312" w:hAnsi="Times New Roman" w:eastAsia="仿宋_GB2312" w:cs="Times New Roman"/>
      <w:sz w:val="24"/>
      <w:szCs w:val="28"/>
    </w:rPr>
  </w:style>
  <w:style w:type="paragraph" w:styleId="1258" w:customStyle="1">
    <w:name w:val="0"/>
    <w:basedOn w:val="843"/>
    <w:next w:val="1151"/>
    <w:qFormat/>
    <w:pPr>
      <w:ind w:left="0" w:firstLine="2815"/>
      <w:spacing w:before="0" w:after="0" w:line="360" w:lineRule="auto"/>
    </w:pPr>
    <w:rPr>
      <w:rFonts w:ascii="Times New Roman" w:hAnsi="Times New Roman" w:cs="Times New Roman"/>
    </w:rPr>
  </w:style>
  <w:style w:type="table" w:styleId="1259" w:customStyle="1">
    <w:name w:val="网格型1"/>
    <w:basedOn w:val="85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0" w:customStyle="1">
    <w:name w:val="font61"/>
    <w:qFormat/>
    <w:rPr>
      <w:rFonts w:hint="default" w:ascii="Times New Roman" w:hAnsi="Times New Roman" w:cs="Times New Roman"/>
      <w:b/>
      <w:bCs/>
      <w:color w:val="000000"/>
      <w:sz w:val="24"/>
      <w:szCs w:val="24"/>
      <w:u w:val="none"/>
    </w:rPr>
  </w:style>
  <w:style w:type="paragraph" w:styleId="1261" w:customStyle="1">
    <w:name w:val="表格字体"/>
    <w:basedOn w:val="842"/>
    <w:qFormat/>
    <w:pPr>
      <w:ind w:left="0"/>
      <w:spacing w:line="400" w:lineRule="exact"/>
    </w:pPr>
    <w:rPr>
      <w:rFonts w:hint="eastAsia" w:asciiTheme="minorHAnsi" w:hAnsiTheme="minorHAnsi" w:eastAsiaTheme="minorEastAsia"/>
      <w:bCs/>
      <w:color w:val="000000"/>
      <w:sz w:val="24"/>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1BBEEF2-FAD6-4ED4-8069-43017576CBB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14</cp:revision>
  <dcterms:created xsi:type="dcterms:W3CDTF">2025-11-20T01:21:00Z</dcterms:created>
  <dcterms:modified xsi:type="dcterms:W3CDTF">2025-11-26T07:42:24Z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0487036F398E45A5B03C3066AAFADBC3_13</vt:lpwstr>
  </property>
  <property fmtid="{D5CDD505-2E9C-101B-9397-08002B2CF9AE}" pid="4" name="commondata">
    <vt:lpwstr>eyJoZGlkIjoiMmU4NDdkODk2MjZlOTI5YjA5ZDk0Y2IwMDEyMjA1NGUifQ==</vt:lpwstr>
  </property>
  <property fmtid="{D5CDD505-2E9C-101B-9397-08002B2CF9AE}" pid="5" name="KSOTemplateDocerSaveRecord">
    <vt:lpwstr>eyJoZGlkIjoiOTI0MGRiODhhOTc5NGY2NzUxNzAwZDNmZWQwMDQwYTEiLCJ1c2VySWQiOiI0MTc2OTczMzYifQ==</vt:lpwstr>
  </property>
</Properties>
</file>